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21.png" ContentType="image/png"/>
  <Override PartName="/word/media/rId57.png" ContentType="image/png"/>
  <Override PartName="/word/media/rId46.png" ContentType="image/png"/>
  <Override PartName="/word/media/rId40.png" ContentType="image/png"/>
  <Override PartName="/word/media/rId76.pdf" ContentType="application/pdf"/>
  <Override PartName="/word/media/rId102.png" ContentType="image/png"/>
  <Override PartName="/word/media/rId125.png" ContentType="image/png"/>
  <Override PartName="/word/media/rId97.png" ContentType="image/png"/>
  <Override PartName="/word/media/rId94.png" ContentType="image/png"/>
  <Override PartName="/word/media/rId87.png" ContentType="image/png"/>
  <Override PartName="/word/media/rId20.png" ContentType="image/png"/>
  <Override PartName="/word/media/rId23.png" ContentType="image/png"/>
  <Override PartName="/word/media/rId26.png" ContentType="image/png"/>
  <Override PartName="/word/media/rId111.png" ContentType="image/png"/>
  <Override PartName="/word/media/rId8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Gérer</w:t>
      </w:r>
      <w:r>
        <w:t xml:space="preserve"> </w:t>
      </w:r>
      <w:r>
        <w:t xml:space="preserve">un</w:t>
      </w:r>
      <w:r>
        <w:t xml:space="preserve"> </w:t>
      </w:r>
      <w:r>
        <w:t xml:space="preserve">corpus</w:t>
      </w:r>
      <w:r>
        <w:t xml:space="preserve"> </w:t>
      </w:r>
      <w:r>
        <w:t xml:space="preserve">d’images</w:t>
      </w:r>
      <w:r>
        <w:t xml:space="preserve"> </w:t>
      </w:r>
      <w:r>
        <w:t xml:space="preserve">avec</w:t>
      </w:r>
      <w:r>
        <w:t xml:space="preserve"> </w:t>
      </w:r>
      <w:r>
        <w:t xml:space="preserve">Tropy</w:t>
      </w:r>
    </w:p>
    <w:p>
      <w:pPr>
        <w:pStyle w:val="Subtitle"/>
      </w:pPr>
      <w:r>
        <w:t xml:space="preserve">UPPA</w:t>
      </w:r>
      <w:r>
        <w:t xml:space="preserve"> </w:t>
      </w:r>
      <w:r>
        <w:t xml:space="preserve">-</w:t>
      </w:r>
      <w:r>
        <w:t xml:space="preserve"> </w:t>
      </w:r>
      <w:r>
        <w:t xml:space="preserve">ED</w:t>
      </w:r>
      <w:r>
        <w:t xml:space="preserve"> </w:t>
      </w:r>
      <w:r>
        <w:t xml:space="preserve">481</w:t>
      </w:r>
      <w:r>
        <w:t xml:space="preserve"> </w:t>
      </w:r>
      <w:r>
        <w:t xml:space="preserve">SSH</w:t>
      </w:r>
      <w:r>
        <w:t xml:space="preserve"> </w:t>
      </w:r>
      <w:r>
        <w:t xml:space="preserve">/</w:t>
      </w:r>
      <w:r>
        <w:t xml:space="preserve"> </w:t>
      </w:r>
      <w:r>
        <w:t xml:space="preserve">Outils</w:t>
      </w:r>
      <w:r>
        <w:t xml:space="preserve"> </w:t>
      </w:r>
      <w:r>
        <w:t xml:space="preserve">pour</w:t>
      </w:r>
      <w:r>
        <w:t xml:space="preserve"> </w:t>
      </w:r>
      <w:r>
        <w:t xml:space="preserve">les</w:t>
      </w:r>
      <w:r>
        <w:t xml:space="preserve"> </w:t>
      </w:r>
      <w:r>
        <w:t xml:space="preserve">humanités</w:t>
      </w:r>
      <w:r>
        <w:t xml:space="preserve"> </w:t>
      </w:r>
      <w:r>
        <w:t xml:space="preserve">numériques</w:t>
      </w:r>
    </w:p>
    <w:p>
      <w:pPr>
        <w:pStyle w:val="Author"/>
      </w:pPr>
      <w:r>
        <w:t xml:space="preserve">Julien</w:t>
      </w:r>
      <w:r>
        <w:t xml:space="preserve"> </w:t>
      </w:r>
      <w:r>
        <w:t xml:space="preserve">Rabaud</w:t>
      </w:r>
    </w:p>
    <w:p>
      <w:pPr>
        <w:pStyle w:val="Date"/>
      </w:pPr>
      <w:r>
        <w:t xml:space="preserve">2024-09-24</w:t>
      </w:r>
    </w:p>
    <w:sdt>
      <w:sdtPr>
        <w:docPartObj>
          <w:docPartGallery w:val="Table of Contents"/>
          <w:docPartUnique/>
        </w:docPartObj>
      </w:sdtPr>
      <w:sdtContent>
        <w:p>
          <w:pPr>
            <w:pStyle w:val="TOCHeading"/>
          </w:pPr>
          <w:r>
            <w:t xml:space="preserve">Table</w:t>
          </w:r>
          <w:r>
            <w:t xml:space="preserve"> </w:t>
          </w:r>
          <w:r>
            <w:t xml:space="preserve">des</w:t>
          </w:r>
          <w:r>
            <w:t xml:space="preserve"> </w:t>
          </w:r>
          <w:r>
            <w:t xml:space="preserve">matières</w:t>
          </w:r>
        </w:p>
        <w:p>
          <w:r>
            <w:fldChar w:fldCharType="begin" w:dirty="true"/>
            <w:instrText xml:space="preserve">TOC \o "1-3" \h \z \u</w:instrText>
            <w:fldChar w:fldCharType="separate"/>
            <w:fldChar w:fldCharType="end"/>
          </w:r>
        </w:p>
      </w:sdtContent>
    </w:sdt>
    <w:bookmarkStart w:id="34" w:name="accueil"/>
    <w:p>
      <w:pPr>
        <w:pStyle w:val="Heading1"/>
      </w:pPr>
      <w:r>
        <w:t xml:space="preserve">Accueil</w:t>
      </w:r>
    </w:p>
    <w:tbl>
      <w:tblPr>
        <w:tblStyle w:val="Table"/>
        <w:tblW w:type="pct" w:w="4995"/>
        <w:tblLook w:firstRow="0" w:lastRow="0" w:firstColumn="0" w:lastColumn="0" w:noHBand="0" w:noVBand="0" w:val="0000"/>
        <w:jc w:val="start"/>
        <w:tblLayout w:type="fixed"/>
      </w:tblPr>
      <w:tblGrid>
        <w:gridCol w:w="2637"/>
        <w:gridCol w:w="2637"/>
        <w:gridCol w:w="2637"/>
      </w:tblGrid>
      <w:tr>
        <w:tc>
          <w:tcPr/>
          <w:p>
            <w:pPr>
              <w:pStyle w:val="CaptionedFigure"/>
              <w:jc w:val="left"/>
            </w:pPr>
            <w:r>
              <w:drawing>
                <wp:inline>
                  <wp:extent cx="5334000" cy="2925365"/>
                  <wp:effectExtent b="0" l="0" r="0" t="0"/>
                  <wp:docPr descr="Tropy - Vue items en gallerie" title="" id="21" name="Picture"/>
                  <a:graphic>
                    <a:graphicData uri="http://schemas.openxmlformats.org/drawingml/2006/picture">
                      <pic:pic>
                        <pic:nvPicPr>
                          <pic:cNvPr descr="IMG/tropy_items-gallerie.png" id="22" name="Picture"/>
                          <pic:cNvPicPr>
                            <a:picLocks noChangeArrowheads="1" noChangeAspect="1"/>
                          </pic:cNvPicPr>
                        </pic:nvPicPr>
                        <pic:blipFill>
                          <a:blip r:embed="rId20"/>
                          <a:stretch>
                            <a:fillRect/>
                          </a:stretch>
                        </pic:blipFill>
                        <pic:spPr bwMode="auto">
                          <a:xfrm>
                            <a:off x="0" y="0"/>
                            <a:ext cx="5334000" cy="2925365"/>
                          </a:xfrm>
                          <a:prstGeom prst="rect">
                            <a:avLst/>
                          </a:prstGeom>
                          <a:noFill/>
                          <a:ln w="9525">
                            <a:noFill/>
                            <a:headEnd/>
                            <a:tailEnd/>
                          </a:ln>
                        </pic:spPr>
                      </pic:pic>
                    </a:graphicData>
                  </a:graphic>
                </wp:inline>
              </w:drawing>
            </w:r>
          </w:p>
          <w:p>
            <w:pPr>
              <w:pStyle w:val="ImageCaption"/>
              <w:jc w:val="left"/>
            </w:pPr>
            <w:r>
              <w:t xml:space="preserve">Tropy - Vue items en gallerie</w:t>
            </w:r>
          </w:p>
        </w:tc>
        <w:tc>
          <w:tcPr/>
          <w:p>
            <w:pPr>
              <w:pStyle w:val="CaptionedFigure"/>
              <w:jc w:val="left"/>
            </w:pPr>
            <w:r>
              <w:drawing>
                <wp:inline>
                  <wp:extent cx="5334000" cy="2908696"/>
                  <wp:effectExtent b="0" l="0" r="0" t="0"/>
                  <wp:docPr descr="Tropy - Vue items en liste" title="" id="24" name="Picture"/>
                  <a:graphic>
                    <a:graphicData uri="http://schemas.openxmlformats.org/drawingml/2006/picture">
                      <pic:pic>
                        <pic:nvPicPr>
                          <pic:cNvPr descr="IMG/tropy_items-liste.png" id="25" name="Picture"/>
                          <pic:cNvPicPr>
                            <a:picLocks noChangeArrowheads="1" noChangeAspect="1"/>
                          </pic:cNvPicPr>
                        </pic:nvPicPr>
                        <pic:blipFill>
                          <a:blip r:embed="rId23"/>
                          <a:stretch>
                            <a:fillRect/>
                          </a:stretch>
                        </pic:blipFill>
                        <pic:spPr bwMode="auto">
                          <a:xfrm>
                            <a:off x="0" y="0"/>
                            <a:ext cx="5334000" cy="2908696"/>
                          </a:xfrm>
                          <a:prstGeom prst="rect">
                            <a:avLst/>
                          </a:prstGeom>
                          <a:noFill/>
                          <a:ln w="9525">
                            <a:noFill/>
                            <a:headEnd/>
                            <a:tailEnd/>
                          </a:ln>
                        </pic:spPr>
                      </pic:pic>
                    </a:graphicData>
                  </a:graphic>
                </wp:inline>
              </w:drawing>
            </w:r>
          </w:p>
          <w:p>
            <w:pPr>
              <w:pStyle w:val="ImageCaption"/>
              <w:jc w:val="left"/>
            </w:pPr>
            <w:r>
              <w:t xml:space="preserve">Tropy - Vue items en liste</w:t>
            </w:r>
          </w:p>
        </w:tc>
        <w:tc>
          <w:tcPr/>
          <w:p>
            <w:pPr>
              <w:pStyle w:val="CaptionedFigure"/>
              <w:jc w:val="left"/>
            </w:pPr>
            <w:r>
              <w:drawing>
                <wp:inline>
                  <wp:extent cx="5334000" cy="2914510"/>
                  <wp:effectExtent b="0" l="0" r="0" t="0"/>
                  <wp:docPr descr="Tropy - Photo et sélections" title="capture d'écran - affichage d'une photo et de ses sélections" id="27" name="Picture"/>
                  <a:graphic>
                    <a:graphicData uri="http://schemas.openxmlformats.org/drawingml/2006/picture">
                      <pic:pic>
                        <pic:nvPicPr>
                          <pic:cNvPr descr="IMG/tropy_vue-photo.png" id="28" name="Picture"/>
                          <pic:cNvPicPr>
                            <a:picLocks noChangeArrowheads="1" noChangeAspect="1"/>
                          </pic:cNvPicPr>
                        </pic:nvPicPr>
                        <pic:blipFill>
                          <a:blip r:embed="rId26"/>
                          <a:stretch>
                            <a:fillRect/>
                          </a:stretch>
                        </pic:blipFill>
                        <pic:spPr bwMode="auto">
                          <a:xfrm>
                            <a:off x="0" y="0"/>
                            <a:ext cx="5334000" cy="2914510"/>
                          </a:xfrm>
                          <a:prstGeom prst="rect">
                            <a:avLst/>
                          </a:prstGeom>
                          <a:noFill/>
                          <a:ln w="9525">
                            <a:noFill/>
                            <a:headEnd/>
                            <a:tailEnd/>
                          </a:ln>
                        </pic:spPr>
                      </pic:pic>
                    </a:graphicData>
                  </a:graphic>
                </wp:inline>
              </w:drawing>
            </w:r>
          </w:p>
          <w:p>
            <w:pPr>
              <w:pStyle w:val="ImageCaption"/>
              <w:jc w:val="left"/>
            </w:pPr>
            <w:r>
              <w:t xml:space="preserve">Tropy - Photo et sélections</w:t>
            </w:r>
          </w:p>
        </w:tc>
      </w:tr>
    </w:tbl>
    <w:p>
      <w:pPr>
        <w:pStyle w:val="BodyText"/>
      </w:pPr>
      <w:hyperlink r:id="rId29">
        <w:r>
          <w:rPr>
            <w:rStyle w:val="Hyperlink"/>
            <w:bCs/>
            <w:b/>
          </w:rPr>
          <w:t xml:space="preserve">Tropy</w:t>
        </w:r>
      </w:hyperlink>
      <w:r>
        <w:t xml:space="preserve"> </w:t>
      </w:r>
      <w:r>
        <w:t xml:space="preserve">est un logiciel libre (</w:t>
      </w:r>
      <w:r>
        <w:rPr>
          <w:iCs/>
          <w:i/>
        </w:rPr>
        <w:t xml:space="preserve">open source</w:t>
      </w:r>
      <w:r>
        <w:t xml:space="preserve">) conçu pour organiser et gérer des collections d’images. Développé par la fondation</w:t>
      </w:r>
      <w:r>
        <w:t xml:space="preserve"> </w:t>
      </w:r>
      <w:hyperlink r:id="rId30">
        <w:r>
          <w:rPr>
            <w:rStyle w:val="Hyperlink"/>
          </w:rPr>
          <w:t xml:space="preserve">Digital Scholar</w:t>
        </w:r>
      </w:hyperlink>
      <w:r>
        <w:t xml:space="preserve"> </w:t>
      </w:r>
      <w:r>
        <w:t xml:space="preserve">(qui développe aussi</w:t>
      </w:r>
      <w:r>
        <w:t xml:space="preserve"> </w:t>
      </w:r>
      <w:hyperlink r:id="rId31">
        <w:r>
          <w:rPr>
            <w:rStyle w:val="Hyperlink"/>
          </w:rPr>
          <w:t xml:space="preserve">Zotero</w:t>
        </w:r>
      </w:hyperlink>
      <w:r>
        <w:t xml:space="preserve"> </w:t>
      </w:r>
      <w:r>
        <w:t xml:space="preserve">et</w:t>
      </w:r>
      <w:r>
        <w:t xml:space="preserve"> </w:t>
      </w:r>
      <w:hyperlink r:id="rId32">
        <w:r>
          <w:rPr>
            <w:rStyle w:val="Hyperlink"/>
          </w:rPr>
          <w:t xml:space="preserve">Omeka</w:t>
        </w:r>
      </w:hyperlink>
      <w:r>
        <w:t xml:space="preserve">), il est principalement utilisé dans le domaine de la recherche en sciences humaines et sociales (même s’il est aussi apprécié par les usager·ère·s plus grand public des services d’archives comme les généalogistes.</w:t>
      </w:r>
      <w:r>
        <w:t xml:space="preserve"> </w:t>
      </w:r>
      <w:r>
        <w:t xml:space="preserve">(voir Valmalle, 2021)</w:t>
      </w:r>
      <w:r>
        <w:t xml:space="preserve">).</w:t>
      </w:r>
    </w:p>
    <w:p>
      <w:pPr>
        <w:pStyle w:val="BodyText"/>
      </w:pPr>
      <w:r>
        <w:t xml:space="preserve">Il permet aux chercheur·es de</w:t>
      </w:r>
      <w:r>
        <w:t xml:space="preserve"> </w:t>
      </w:r>
      <w:r>
        <w:rPr>
          <w:bCs/>
          <w:b/>
        </w:rPr>
        <w:t xml:space="preserve">classer</w:t>
      </w:r>
      <w:r>
        <w:t xml:space="preserve">,</w:t>
      </w:r>
      <w:r>
        <w:t xml:space="preserve"> </w:t>
      </w:r>
      <w:r>
        <w:rPr>
          <w:bCs/>
          <w:b/>
        </w:rPr>
        <w:t xml:space="preserve">anoter</w:t>
      </w:r>
      <w:r>
        <w:t xml:space="preserve">, et</w:t>
      </w:r>
      <w:r>
        <w:t xml:space="preserve"> </w:t>
      </w:r>
      <w:r>
        <w:rPr>
          <w:bCs/>
          <w:b/>
        </w:rPr>
        <w:t xml:space="preserve">organiser</w:t>
      </w:r>
      <w:r>
        <w:t xml:space="preserve"> </w:t>
      </w:r>
      <w:r>
        <w:t xml:space="preserve">des photos et des documents numérisés, comme des archives ou des manuscrits, en vue de faciliter leur utilisation et leur éventuelle publication.</w:t>
      </w:r>
    </w:p>
    <w:p>
      <w:pPr>
        <w:pStyle w:val="BodyText"/>
      </w:pPr>
      <w:r>
        <w:rPr>
          <w:bCs/>
          <w:b/>
        </w:rPr>
        <w:t xml:space="preserve">Principales fonctionalités</w:t>
      </w:r>
      <w:r>
        <w:t xml:space="preserve"> </w:t>
      </w:r>
      <w:r>
        <w:t xml:space="preserve">:</w:t>
      </w:r>
    </w:p>
    <w:p>
      <w:pPr>
        <w:numPr>
          <w:ilvl w:val="0"/>
          <w:numId w:val="1001"/>
        </w:numPr>
        <w:pStyle w:val="Compact"/>
      </w:pPr>
      <w:r>
        <w:t xml:space="preserve">Création de</w:t>
      </w:r>
      <w:r>
        <w:t xml:space="preserve"> </w:t>
      </w:r>
      <w:r>
        <w:rPr>
          <w:bCs/>
          <w:b/>
        </w:rPr>
        <w:t xml:space="preserve">projets</w:t>
      </w:r>
      <w:r>
        <w:t xml:space="preserve"> </w:t>
      </w:r>
      <w:r>
        <w:t xml:space="preserve">pour organiser les images par</w:t>
      </w:r>
      <w:r>
        <w:t xml:space="preserve"> </w:t>
      </w:r>
      <w:r>
        <w:rPr>
          <w:bCs/>
          <w:b/>
        </w:rPr>
        <w:t xml:space="preserve">collections</w:t>
      </w:r>
      <w:r>
        <w:t xml:space="preserve"> </w:t>
      </w:r>
      <w:r>
        <w:t xml:space="preserve">et catégories (</w:t>
      </w:r>
      <w:r>
        <w:rPr>
          <w:bCs/>
          <w:b/>
        </w:rPr>
        <w:t xml:space="preserve">tags</w:t>
      </w:r>
      <w:r>
        <w:t xml:space="preserve">).</w:t>
      </w:r>
    </w:p>
    <w:p>
      <w:pPr>
        <w:numPr>
          <w:ilvl w:val="0"/>
          <w:numId w:val="1001"/>
        </w:numPr>
        <w:pStyle w:val="Compact"/>
      </w:pPr>
      <w:r>
        <w:t xml:space="preserve">Ajout de</w:t>
      </w:r>
      <w:r>
        <w:t xml:space="preserve"> </w:t>
      </w:r>
      <w:r>
        <w:rPr>
          <w:bCs/>
          <w:b/>
        </w:rPr>
        <w:t xml:space="preserve">métadonnées</w:t>
      </w:r>
      <w:r>
        <w:t xml:space="preserve"> </w:t>
      </w:r>
      <w:r>
        <w:t xml:space="preserve">détaillées à chaque objet (</w:t>
      </w:r>
      <w:r>
        <w:rPr>
          <w:iCs/>
          <w:i/>
        </w:rPr>
        <w:t xml:space="preserve">item</w:t>
      </w:r>
      <w:r>
        <w:t xml:space="preserve">), image et zone d’image (sélection).</w:t>
      </w:r>
    </w:p>
    <w:p>
      <w:pPr>
        <w:numPr>
          <w:ilvl w:val="0"/>
          <w:numId w:val="1001"/>
        </w:numPr>
        <w:pStyle w:val="Compact"/>
      </w:pPr>
      <w:r>
        <w:t xml:space="preserve">Possibilité d’associer des</w:t>
      </w:r>
      <w:r>
        <w:t xml:space="preserve"> </w:t>
      </w:r>
      <w:r>
        <w:rPr>
          <w:bCs/>
          <w:b/>
        </w:rPr>
        <w:t xml:space="preserve">annotations</w:t>
      </w:r>
      <w:r>
        <w:t xml:space="preserve"> </w:t>
      </w:r>
      <w:r>
        <w:t xml:space="preserve">aux images et aux sélections.</w:t>
      </w:r>
    </w:p>
    <w:p>
      <w:pPr>
        <w:numPr>
          <w:ilvl w:val="0"/>
          <w:numId w:val="1001"/>
        </w:numPr>
        <w:pStyle w:val="Compact"/>
      </w:pPr>
      <w:r>
        <w:rPr>
          <w:bCs/>
          <w:b/>
        </w:rPr>
        <w:t xml:space="preserve">Exportation des données</w:t>
      </w:r>
      <w:r>
        <w:t xml:space="preserve"> </w:t>
      </w:r>
      <w:r>
        <w:t xml:space="preserve">sous forme de fichiers compatibles avec le web sémantique (format</w:t>
      </w:r>
      <w:r>
        <w:t xml:space="preserve"> </w:t>
      </w:r>
      <w:r>
        <w:rPr>
          <w:rStyle w:val="VerbatimChar"/>
        </w:rPr>
        <w:t xml:space="preserve">JSON-LD</w:t>
      </w:r>
      <w:r>
        <w:t xml:space="preserve"> </w:t>
      </w:r>
      <w:r>
        <w:t xml:space="preserve">par défaut) ou avec d’autres logiciels (comme</w:t>
      </w:r>
      <w:r>
        <w:t xml:space="preserve"> </w:t>
      </w:r>
      <w:r>
        <w:rPr>
          <w:iCs/>
          <w:i/>
        </w:rPr>
        <w:t xml:space="preserve">Zotero</w:t>
      </w:r>
      <w:r>
        <w:t xml:space="preserve"> </w:t>
      </w:r>
      <w:r>
        <w:t xml:space="preserve">ou</w:t>
      </w:r>
      <w:r>
        <w:t xml:space="preserve"> </w:t>
      </w:r>
      <w:r>
        <w:rPr>
          <w:iCs/>
          <w:i/>
        </w:rPr>
        <w:t xml:space="preserve">OmekaS</w:t>
      </w:r>
      <w:r>
        <w:t xml:space="preserve"> </w:t>
      </w:r>
      <w:r>
        <w:t xml:space="preserve">avec les</w:t>
      </w:r>
      <w:r>
        <w:t xml:space="preserve"> </w:t>
      </w:r>
      <w:hyperlink r:id="rId33">
        <w:r>
          <w:rPr>
            <w:rStyle w:val="Hyperlink"/>
          </w:rPr>
          <w:t xml:space="preserve">extensions</w:t>
        </w:r>
      </w:hyperlink>
      <w:r>
        <w:t xml:space="preserve"> </w:t>
      </w:r>
      <w:r>
        <w:t xml:space="preserve">dédiées).</w:t>
      </w:r>
    </w:p>
    <w:bookmarkEnd w:id="34"/>
    <w:bookmarkStart w:id="71" w:name="des-métadonnées-riches"/>
    <w:p>
      <w:pPr>
        <w:pStyle w:val="Heading1"/>
      </w:pPr>
      <w:r>
        <w:t xml:space="preserve">Des métadonnées riches…</w:t>
      </w:r>
    </w:p>
    <w:p>
      <w:pPr>
        <w:pStyle w:val="BlockText"/>
      </w:pPr>
      <w:r>
        <w:t xml:space="preserve">Dans la documentation de Tropy :</w:t>
      </w:r>
      <w:r>
        <w:t xml:space="preserve"> </w:t>
      </w:r>
      <w:hyperlink r:id="rId35">
        <w:r>
          <w:rPr>
            <w:rStyle w:val="Hyperlink"/>
          </w:rPr>
          <w:t xml:space="preserve">What is metadata and how do I use it?</w:t>
        </w:r>
      </w:hyperlink>
    </w:p>
    <w:bookmarkStart w:id="39" w:name="que-sont-les-métadonnées"/>
    <w:p>
      <w:pPr>
        <w:pStyle w:val="Heading2"/>
      </w:pPr>
      <w:r>
        <w:t xml:space="preserve">Que sont les métadonnées ?</w:t>
      </w:r>
    </w:p>
    <w:p>
      <w:pPr>
        <w:pStyle w:val="FirstParagraph"/>
      </w:pPr>
      <w:r>
        <w:t xml:space="preserve">Les</w:t>
      </w:r>
      <w:r>
        <w:t xml:space="preserve"> </w:t>
      </w:r>
      <w:r>
        <w:rPr>
          <w:bCs/>
          <w:b/>
        </w:rPr>
        <w:t xml:space="preserve">métadonnées</w:t>
      </w:r>
      <w:r>
        <w:t xml:space="preserve"> </w:t>
      </w:r>
      <w:r>
        <w:t xml:space="preserve">sont des</w:t>
      </w:r>
      <w:r>
        <w:t xml:space="preserve"> </w:t>
      </w:r>
      <w:r>
        <w:rPr>
          <w:bCs/>
          <w:b/>
        </w:rPr>
        <w:t xml:space="preserve">données qui décrivent d’autres données</w:t>
      </w:r>
      <w:r>
        <w:t xml:space="preserve">. Elles fournissent des informations sur un fichier, un document, ou tout autre type de ressource numérique. Par exemple, pour une photo, les métadonnées peuvent inclure le</w:t>
      </w:r>
      <w:r>
        <w:t xml:space="preserve"> </w:t>
      </w:r>
      <w:r>
        <w:rPr>
          <w:bCs/>
          <w:b/>
        </w:rPr>
        <w:t xml:space="preserve">titre</w:t>
      </w:r>
      <w:r>
        <w:t xml:space="preserve">, le</w:t>
      </w:r>
      <w:r>
        <w:t xml:space="preserve"> </w:t>
      </w:r>
      <w:r>
        <w:rPr>
          <w:bCs/>
          <w:b/>
        </w:rPr>
        <w:t xml:space="preserve">nom du créateur</w:t>
      </w:r>
      <w:r>
        <w:t xml:space="preserve">, la</w:t>
      </w:r>
      <w:r>
        <w:t xml:space="preserve"> </w:t>
      </w:r>
      <w:r>
        <w:rPr>
          <w:bCs/>
          <w:b/>
        </w:rPr>
        <w:t xml:space="preserve">date de création</w:t>
      </w:r>
      <w:r>
        <w:t xml:space="preserve">, le</w:t>
      </w:r>
      <w:r>
        <w:t xml:space="preserve"> </w:t>
      </w:r>
      <w:r>
        <w:rPr>
          <w:bCs/>
          <w:b/>
        </w:rPr>
        <w:t xml:space="preserve">format</w:t>
      </w:r>
      <w:r>
        <w:t xml:space="preserve">, et les</w:t>
      </w:r>
      <w:r>
        <w:t xml:space="preserve"> </w:t>
      </w:r>
      <w:r>
        <w:rPr>
          <w:bCs/>
          <w:b/>
        </w:rPr>
        <w:t xml:space="preserve">droits d’utilisation</w:t>
      </w:r>
      <w:r>
        <w:t xml:space="preserve">.</w:t>
      </w:r>
    </w:p>
    <w:p>
      <w:pPr>
        <w:pStyle w:val="BodyText"/>
      </w:pPr>
      <w:r>
        <w:t xml:space="preserve">Les métadonnées aident à</w:t>
      </w:r>
      <w:r>
        <w:t xml:space="preserve"> </w:t>
      </w:r>
      <w:r>
        <w:rPr>
          <w:bCs/>
          <w:b/>
        </w:rPr>
        <w:t xml:space="preserve">organiser, identifier et trouver</w:t>
      </w:r>
      <w:r>
        <w:t xml:space="preserve"> </w:t>
      </w:r>
      <w:r>
        <w:t xml:space="preserve">facilement des informations en donnant des détails sur le contenu, la structure et le contexte des données (ici vos objets, images et sélections).</w:t>
      </w:r>
    </w:p>
    <w:bookmarkStart w:id="38" w:name="quest-ce-quun-schémas-de-métadonnées"/>
    <w:p>
      <w:pPr>
        <w:pStyle w:val="Heading3"/>
      </w:pPr>
      <w:r>
        <w:t xml:space="preserve">Qu’est-ce qu’un schémas de métadonnées ?</w:t>
      </w:r>
    </w:p>
    <w:p>
      <w:pPr>
        <w:pStyle w:val="FirstParagraph"/>
      </w:pPr>
      <w:r>
        <w:t xml:space="preserve">Un</w:t>
      </w:r>
      <w:r>
        <w:t xml:space="preserve"> </w:t>
      </w:r>
      <w:r>
        <w:rPr>
          <w:bCs/>
          <w:b/>
        </w:rPr>
        <w:t xml:space="preserve">schéma de métadonnées</w:t>
      </w:r>
      <w:r>
        <w:t xml:space="preserve"> </w:t>
      </w:r>
      <w:r>
        <w:t xml:space="preserve">est un</w:t>
      </w:r>
      <w:r>
        <w:t xml:space="preserve"> </w:t>
      </w:r>
      <w:r>
        <w:rPr>
          <w:bCs/>
          <w:b/>
        </w:rPr>
        <w:t xml:space="preserve">ensemble structuré de règles et de propriétés</w:t>
      </w:r>
      <w:r>
        <w:t xml:space="preserve"> </w:t>
      </w:r>
      <w:r>
        <w:t xml:space="preserve">utilisées pour décrire de manière cohérente des données ou des ressources. Il définit</w:t>
      </w:r>
      <w:r>
        <w:t xml:space="preserve"> </w:t>
      </w:r>
      <w:r>
        <w:rPr>
          <w:bCs/>
          <w:b/>
        </w:rPr>
        <w:t xml:space="preserve">quelles informations</w:t>
      </w:r>
      <w:r>
        <w:t xml:space="preserve"> </w:t>
      </w:r>
      <w:r>
        <w:t xml:space="preserve">(ou métadonnées) doivent être collectées, comme le</w:t>
      </w:r>
      <w:r>
        <w:t xml:space="preserve"> </w:t>
      </w:r>
      <w:r>
        <w:rPr>
          <w:bCs/>
          <w:b/>
        </w:rPr>
        <w:t xml:space="preserve">titre</w:t>
      </w:r>
      <w:r>
        <w:t xml:space="preserve">, le</w:t>
      </w:r>
      <w:r>
        <w:t xml:space="preserve"> </w:t>
      </w:r>
      <w:r>
        <w:rPr>
          <w:bCs/>
          <w:b/>
        </w:rPr>
        <w:t xml:space="preserve">créateur</w:t>
      </w:r>
      <w:r>
        <w:t xml:space="preserve">, la</w:t>
      </w:r>
      <w:r>
        <w:t xml:space="preserve"> </w:t>
      </w:r>
      <w:r>
        <w:rPr>
          <w:bCs/>
          <w:b/>
        </w:rPr>
        <w:t xml:space="preserve">date</w:t>
      </w:r>
      <w:r>
        <w:t xml:space="preserve">, ou le</w:t>
      </w:r>
      <w:r>
        <w:t xml:space="preserve"> </w:t>
      </w:r>
      <w:r>
        <w:rPr>
          <w:bCs/>
          <w:b/>
        </w:rPr>
        <w:t xml:space="preserve">type</w:t>
      </w:r>
      <w:r>
        <w:t xml:space="preserve"> </w:t>
      </w:r>
      <w:r>
        <w:t xml:space="preserve">de ressource, ainsi que la manière de les organiser.</w:t>
      </w:r>
    </w:p>
    <w:p>
      <w:pPr>
        <w:pStyle w:val="BodyText"/>
      </w:pPr>
      <w:r>
        <w:t xml:space="preserve">Un schéma de métadonnées est une</w:t>
      </w:r>
      <w:r>
        <w:t xml:space="preserve"> </w:t>
      </w:r>
      <w:r>
        <w:rPr>
          <w:bCs/>
          <w:b/>
        </w:rPr>
        <w:t xml:space="preserve">structure standardisée</w:t>
      </w:r>
      <w:r>
        <w:t xml:space="preserve"> </w:t>
      </w:r>
      <w:r>
        <w:t xml:space="preserve">qui aide à</w:t>
      </w:r>
      <w:r>
        <w:t xml:space="preserve"> </w:t>
      </w:r>
      <w:r>
        <w:rPr>
          <w:bCs/>
          <w:b/>
        </w:rPr>
        <w:t xml:space="preserve">organiser et harmoniser</w:t>
      </w:r>
      <w:r>
        <w:t xml:space="preserve"> </w:t>
      </w:r>
      <w:r>
        <w:t xml:space="preserve">les informations descriptives sur des fichiers ou documents, facilitant ainsi leur recherche et leur gestion.</w:t>
      </w:r>
    </w:p>
    <w:p>
      <w:pPr>
        <w:pStyle w:val="BodyText"/>
      </w:pPr>
      <w:r>
        <w:t xml:space="preserve">Dans Tropy, des schémas de métadonnées comme les</w:t>
      </w:r>
      <w:r>
        <w:t xml:space="preserve"> </w:t>
      </w:r>
      <w:r>
        <w:rPr>
          <w:bCs/>
          <w:b/>
        </w:rPr>
        <w:t xml:space="preserve">Dublin Core</w:t>
      </w:r>
      <w:r>
        <w:t xml:space="preserve">,</w:t>
      </w:r>
      <w:r>
        <w:t xml:space="preserve"> </w:t>
      </w:r>
      <w:r>
        <w:rPr>
          <w:bCs/>
          <w:b/>
        </w:rPr>
        <w:t xml:space="preserve">Exif</w:t>
      </w:r>
      <w:r>
        <w:t xml:space="preserve">, ou</w:t>
      </w:r>
      <w:r>
        <w:t xml:space="preserve"> </w:t>
      </w:r>
      <w:r>
        <w:rPr>
          <w:bCs/>
          <w:b/>
        </w:rPr>
        <w:t xml:space="preserve">Europeana Data Model (EDM)</w:t>
      </w:r>
      <w:r>
        <w:t xml:space="preserve"> </w:t>
      </w:r>
      <w:r>
        <w:t xml:space="preserve">sont chargés par défaut. En fonction des besoins de votre projet et du type d’objets que vous décrivez, vous avez également la possibilité de</w:t>
      </w:r>
      <w:r>
        <w:t xml:space="preserve"> </w:t>
      </w:r>
      <w:r>
        <w:rPr>
          <w:bCs/>
          <w:b/>
        </w:rPr>
        <w:t xml:space="preserve">personnaliser</w:t>
      </w:r>
      <w:r>
        <w:t xml:space="preserve"> </w:t>
      </w:r>
      <w:r>
        <w:t xml:space="preserve">ou</w:t>
      </w:r>
      <w:r>
        <w:t xml:space="preserve"> </w:t>
      </w:r>
      <w:r>
        <w:rPr>
          <w:bCs/>
          <w:b/>
        </w:rPr>
        <w:t xml:space="preserve">importer</w:t>
      </w:r>
      <w:r>
        <w:t xml:space="preserve"> </w:t>
      </w:r>
      <w:r>
        <w:t xml:space="preserve">vos propres schémas selon des standards adaptés à vos recherches (comme</w:t>
      </w:r>
      <w:r>
        <w:t xml:space="preserve"> </w:t>
      </w:r>
      <w:hyperlink r:id="rId36">
        <w:r>
          <w:rPr>
            <w:rStyle w:val="Hyperlink"/>
          </w:rPr>
          <w:t xml:space="preserve">CIDOC-CRM</w:t>
        </w:r>
      </w:hyperlink>
      <w:r>
        <w:t xml:space="preserve">,</w:t>
      </w:r>
      <w:r>
        <w:t xml:space="preserve"> </w:t>
      </w:r>
      <w:hyperlink r:id="rId37">
        <w:r>
          <w:rPr>
            <w:rStyle w:val="Hyperlink"/>
          </w:rPr>
          <w:t xml:space="preserve">VRA Core</w:t>
        </w:r>
      </w:hyperlink>
      <w:r>
        <w:t xml:space="preserve">…).</w:t>
      </w:r>
    </w:p>
    <w:bookmarkEnd w:id="38"/>
    <w:bookmarkEnd w:id="39"/>
    <w:bookmarkStart w:id="45" w:name="les-schémas-dublin-core"/>
    <w:p>
      <w:pPr>
        <w:pStyle w:val="Heading2"/>
      </w:pPr>
      <w:r>
        <w:t xml:space="preserve">Les schémas</w:t>
      </w:r>
      <w:r>
        <w:t xml:space="preserve"> </w:t>
      </w:r>
      <w:r>
        <w:rPr>
          <w:iCs/>
          <w:i/>
        </w:rPr>
        <w:t xml:space="preserve">Dublin Core</w:t>
      </w:r>
    </w:p>
    <w:p>
      <w:pPr>
        <w:pStyle w:val="FirstParagraph"/>
      </w:pPr>
      <w:r>
        <w:drawing>
          <wp:inline>
            <wp:extent cx="5334000" cy="1753132"/>
            <wp:effectExtent b="0" l="0" r="0" t="0"/>
            <wp:docPr descr="" title="" id="41" name="Picture"/>
            <a:graphic>
              <a:graphicData uri="http://schemas.openxmlformats.org/drawingml/2006/picture">
                <pic:pic>
                  <pic:nvPicPr>
                    <pic:cNvPr descr="IMG/Dublin-Core.png" id="42" name="Picture"/>
                    <pic:cNvPicPr>
                      <a:picLocks noChangeArrowheads="1" noChangeAspect="1"/>
                    </pic:cNvPicPr>
                  </pic:nvPicPr>
                  <pic:blipFill>
                    <a:blip r:embed="rId40"/>
                    <a:stretch>
                      <a:fillRect/>
                    </a:stretch>
                  </pic:blipFill>
                  <pic:spPr bwMode="auto">
                    <a:xfrm>
                      <a:off x="0" y="0"/>
                      <a:ext cx="5334000" cy="1753132"/>
                    </a:xfrm>
                    <a:prstGeom prst="rect">
                      <a:avLst/>
                    </a:prstGeom>
                    <a:noFill/>
                    <a:ln w="9525">
                      <a:noFill/>
                      <a:headEnd/>
                      <a:tailEnd/>
                    </a:ln>
                  </pic:spPr>
                </pic:pic>
              </a:graphicData>
            </a:graphic>
          </wp:inline>
        </w:drawing>
      </w:r>
    </w:p>
    <w:p>
      <w:pPr>
        <w:pStyle w:val="BodyText"/>
      </w:pPr>
      <w:r>
        <w:t xml:space="preserve">Il existe deux schémas de métadonnées dits</w:t>
      </w:r>
      <w:r>
        <w:t xml:space="preserve"> </w:t>
      </w:r>
      <w:r>
        <w:rPr>
          <w:iCs/>
          <w:i/>
        </w:rPr>
        <w:t xml:space="preserve">Dublin Core</w:t>
      </w:r>
      <w:r>
        <w:t xml:space="preserve">, tous deux disponibles par défaut dans</w:t>
      </w:r>
      <w:r>
        <w:t xml:space="preserve"> </w:t>
      </w:r>
      <w:r>
        <w:rPr>
          <w:iCs/>
          <w:i/>
        </w:rPr>
        <w:t xml:space="preserve">Tropy</w:t>
      </w:r>
      <w:r>
        <w:t xml:space="preserve"> </w:t>
      </w:r>
      <w:r>
        <w:t xml:space="preserve">: le</w:t>
      </w:r>
      <w:r>
        <w:t xml:space="preserve"> </w:t>
      </w:r>
      <w:hyperlink r:id="rId43">
        <w:r>
          <w:rPr>
            <w:rStyle w:val="Hyperlink"/>
          </w:rPr>
          <w:t xml:space="preserve">Dublin Core Metadata Element Set</w:t>
        </w:r>
      </w:hyperlink>
      <w:r>
        <w:t xml:space="preserve"> </w:t>
      </w:r>
      <w:r>
        <w:t xml:space="preserve">et les</w:t>
      </w:r>
      <w:r>
        <w:t xml:space="preserve"> </w:t>
      </w:r>
      <w:hyperlink r:id="rId44">
        <w:r>
          <w:rPr>
            <w:rStyle w:val="Hyperlink"/>
          </w:rPr>
          <w:t xml:space="preserve">Dublin Core Metadata Terms</w:t>
        </w:r>
      </w:hyperlink>
      <w:r>
        <w:t xml:space="preserve">.</w:t>
      </w:r>
    </w:p>
    <w:p>
      <w:pPr>
        <w:pStyle w:val="BodyText"/>
      </w:pPr>
      <w:r>
        <w:t xml:space="preserve">La différence entre les</w:t>
      </w:r>
      <w:r>
        <w:t xml:space="preserve"> </w:t>
      </w:r>
      <w:r>
        <w:rPr>
          <w:bCs/>
          <w:b/>
        </w:rPr>
        <w:t xml:space="preserve">Dublin Core Elements</w:t>
      </w:r>
      <w:r>
        <w:t xml:space="preserve"> </w:t>
      </w:r>
      <w:r>
        <w:t xml:space="preserve">et les</w:t>
      </w:r>
      <w:r>
        <w:t xml:space="preserve"> </w:t>
      </w:r>
      <w:r>
        <w:rPr>
          <w:bCs/>
          <w:b/>
        </w:rPr>
        <w:t xml:space="preserve">Dublin Core Terms</w:t>
      </w:r>
      <w:r>
        <w:t xml:space="preserve"> </w:t>
      </w:r>
      <w:r>
        <w:t xml:space="preserve">réside principalement dans leur étendue, leur structure, et leur niveau de formalisation.</w:t>
      </w:r>
    </w:p>
    <w:bookmarkEnd w:id="45"/>
    <w:p>
      <w:pPr>
        <w:pStyle w:val="Heading2"/>
      </w:pPr>
      <w:r>
        <w:rPr>
          <w:bCs/>
          <w:b/>
        </w:rPr>
        <w:t xml:space="preserve">Dublin Core Elements</w:t>
      </w:r>
    </w:p>
    <w:p>
      <w:pPr>
        <w:pStyle w:val="FirstParagraph"/>
      </w:pPr>
      <w:r>
        <w:t xml:space="preserve">Le</w:t>
      </w:r>
      <w:r>
        <w:t xml:space="preserve"> </w:t>
      </w:r>
      <w:r>
        <w:rPr>
          <w:bCs/>
          <w:b/>
        </w:rPr>
        <w:t xml:space="preserve">Dublin Core Metadata Element Set</w:t>
      </w:r>
      <w:r>
        <w:t xml:space="preserve"> </w:t>
      </w:r>
      <w:r>
        <w:t xml:space="preserve">(</w:t>
      </w:r>
      <w:hyperlink r:id="rId43">
        <w:r>
          <w:rPr>
            <w:rStyle w:val="Hyperlink"/>
          </w:rPr>
          <w:t xml:space="preserve">DCES</w:t>
        </w:r>
      </w:hyperlink>
      <w:r>
        <w:t xml:space="preserve">) est un</w:t>
      </w:r>
      <w:r>
        <w:t xml:space="preserve"> </w:t>
      </w:r>
      <w:r>
        <w:rPr>
          <w:bCs/>
          <w:b/>
        </w:rPr>
        <w:t xml:space="preserve">ensemble de 15 éléments</w:t>
      </w:r>
      <w:r>
        <w:t xml:space="preserve"> </w:t>
      </w:r>
      <w:r>
        <w:t xml:space="preserve">de métadonnées de base, conçus pour être utilisés de manière générale pour décrire une large gamme de ressources numériques. Ces éléments sont simples et universels, ce qui les rend largement utilisables dans différents contextes.</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47" name="Picture"/>
                  <a:graphic>
                    <a:graphicData uri="http://schemas.openxmlformats.org/drawingml/2006/picture">
                      <pic:pic>
                        <pic:nvPicPr>
                          <pic:cNvPr descr="C:\Users\jrabaud001\AppData\Local\Programs\Quarto\share\formats\docx\tip.png" id="48" name="Picture"/>
                          <pic:cNvPicPr>
                            <a:picLocks noChangeArrowheads="1" noChangeAspect="1"/>
                          </pic:cNvPicPr>
                        </pic:nvPicPr>
                        <pic:blipFill>
                          <a:blip r:embed="rId46"/>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bCs/>
                <w:b/>
              </w:rPr>
              <w:t xml:space="preserve">Les 15 éléments</w:t>
            </w:r>
            <w:r>
              <w:rPr>
                <w:bCs/>
                <w:b/>
              </w:rPr>
              <w:t xml:space="preserve"> </w:t>
            </w:r>
            <w:r>
              <w:rPr>
                <w:iCs/>
                <w:i/>
                <w:bCs/>
                <w:b/>
              </w:rPr>
              <w:t xml:space="preserve">Dublin Core Elements</w:t>
            </w:r>
          </w:p>
          <w:p>
            <w:pPr>
              <w:numPr>
                <w:ilvl w:val="0"/>
                <w:numId w:val="1002"/>
              </w:numPr>
              <w:pStyle w:val="Compact"/>
            </w:pPr>
            <w:r>
              <w:rPr>
                <w:bCs/>
                <w:b/>
              </w:rPr>
              <w:t xml:space="preserve">Title</w:t>
            </w:r>
            <w:r>
              <w:t xml:space="preserve"> </w:t>
            </w:r>
            <w:r>
              <w:t xml:space="preserve">(Titre)</w:t>
            </w:r>
          </w:p>
          <w:p>
            <w:pPr>
              <w:numPr>
                <w:ilvl w:val="0"/>
                <w:numId w:val="1002"/>
              </w:numPr>
              <w:pStyle w:val="Compact"/>
            </w:pPr>
            <w:r>
              <w:rPr>
                <w:bCs/>
                <w:b/>
              </w:rPr>
              <w:t xml:space="preserve">Creator</w:t>
            </w:r>
            <w:r>
              <w:t xml:space="preserve"> </w:t>
            </w:r>
            <w:r>
              <w:t xml:space="preserve">(Créateur)</w:t>
            </w:r>
          </w:p>
          <w:p>
            <w:pPr>
              <w:numPr>
                <w:ilvl w:val="0"/>
                <w:numId w:val="1002"/>
              </w:numPr>
              <w:pStyle w:val="Compact"/>
            </w:pPr>
            <w:r>
              <w:rPr>
                <w:bCs/>
                <w:b/>
              </w:rPr>
              <w:t xml:space="preserve">Subject</w:t>
            </w:r>
            <w:r>
              <w:t xml:space="preserve"> </w:t>
            </w:r>
            <w:r>
              <w:t xml:space="preserve">(Sujet)</w:t>
            </w:r>
          </w:p>
          <w:p>
            <w:pPr>
              <w:numPr>
                <w:ilvl w:val="0"/>
                <w:numId w:val="1002"/>
              </w:numPr>
              <w:pStyle w:val="Compact"/>
            </w:pPr>
            <w:r>
              <w:rPr>
                <w:bCs/>
                <w:b/>
              </w:rPr>
              <w:t xml:space="preserve">Description</w:t>
            </w:r>
          </w:p>
          <w:p>
            <w:pPr>
              <w:numPr>
                <w:ilvl w:val="0"/>
                <w:numId w:val="1002"/>
              </w:numPr>
              <w:pStyle w:val="Compact"/>
            </w:pPr>
            <w:r>
              <w:rPr>
                <w:bCs/>
                <w:b/>
              </w:rPr>
              <w:t xml:space="preserve">Publisher</w:t>
            </w:r>
            <w:r>
              <w:t xml:space="preserve"> </w:t>
            </w:r>
            <w:r>
              <w:t xml:space="preserve">(Éditeur)</w:t>
            </w:r>
          </w:p>
          <w:p>
            <w:pPr>
              <w:numPr>
                <w:ilvl w:val="0"/>
                <w:numId w:val="1002"/>
              </w:numPr>
              <w:pStyle w:val="Compact"/>
            </w:pPr>
            <w:r>
              <w:rPr>
                <w:bCs/>
                <w:b/>
              </w:rPr>
              <w:t xml:space="preserve">Contributor</w:t>
            </w:r>
            <w:r>
              <w:t xml:space="preserve"> </w:t>
            </w:r>
            <w:r>
              <w:t xml:space="preserve">(Contributeur)</w:t>
            </w:r>
          </w:p>
          <w:p>
            <w:pPr>
              <w:numPr>
                <w:ilvl w:val="0"/>
                <w:numId w:val="1002"/>
              </w:numPr>
              <w:pStyle w:val="Compact"/>
            </w:pPr>
            <w:r>
              <w:rPr>
                <w:bCs/>
                <w:b/>
              </w:rPr>
              <w:t xml:space="preserve">Date</w:t>
            </w:r>
          </w:p>
          <w:p>
            <w:pPr>
              <w:numPr>
                <w:ilvl w:val="0"/>
                <w:numId w:val="1002"/>
              </w:numPr>
              <w:pStyle w:val="Compact"/>
            </w:pPr>
            <w:r>
              <w:rPr>
                <w:bCs/>
                <w:b/>
              </w:rPr>
              <w:t xml:space="preserve">Type</w:t>
            </w:r>
          </w:p>
          <w:p>
            <w:pPr>
              <w:numPr>
                <w:ilvl w:val="0"/>
                <w:numId w:val="1002"/>
              </w:numPr>
              <w:pStyle w:val="Compact"/>
            </w:pPr>
            <w:r>
              <w:rPr>
                <w:bCs/>
                <w:b/>
              </w:rPr>
              <w:t xml:space="preserve">Format</w:t>
            </w:r>
          </w:p>
          <w:p>
            <w:pPr>
              <w:numPr>
                <w:ilvl w:val="0"/>
                <w:numId w:val="1002"/>
              </w:numPr>
              <w:pStyle w:val="Compact"/>
            </w:pPr>
            <w:r>
              <w:rPr>
                <w:bCs/>
                <w:b/>
              </w:rPr>
              <w:t xml:space="preserve">Identifier</w:t>
            </w:r>
            <w:r>
              <w:t xml:space="preserve"> </w:t>
            </w:r>
            <w:r>
              <w:t xml:space="preserve">(Identifiant)</w:t>
            </w:r>
          </w:p>
          <w:p>
            <w:pPr>
              <w:numPr>
                <w:ilvl w:val="0"/>
                <w:numId w:val="1002"/>
              </w:numPr>
              <w:pStyle w:val="Compact"/>
            </w:pPr>
            <w:r>
              <w:rPr>
                <w:bCs/>
                <w:b/>
              </w:rPr>
              <w:t xml:space="preserve">Source</w:t>
            </w:r>
          </w:p>
          <w:p>
            <w:pPr>
              <w:numPr>
                <w:ilvl w:val="0"/>
                <w:numId w:val="1002"/>
              </w:numPr>
              <w:pStyle w:val="Compact"/>
            </w:pPr>
            <w:r>
              <w:rPr>
                <w:bCs/>
                <w:b/>
              </w:rPr>
              <w:t xml:space="preserve">Language</w:t>
            </w:r>
            <w:r>
              <w:t xml:space="preserve"> </w:t>
            </w:r>
            <w:r>
              <w:t xml:space="preserve">(Langue)</w:t>
            </w:r>
          </w:p>
          <w:p>
            <w:pPr>
              <w:numPr>
                <w:ilvl w:val="0"/>
                <w:numId w:val="1002"/>
              </w:numPr>
              <w:pStyle w:val="Compact"/>
            </w:pPr>
            <w:r>
              <w:rPr>
                <w:bCs/>
                <w:b/>
              </w:rPr>
              <w:t xml:space="preserve">Relation</w:t>
            </w:r>
            <w:r>
              <w:t xml:space="preserve"> </w:t>
            </w:r>
            <w:r>
              <w:t xml:space="preserve">(Relation avec d’autres ressources)</w:t>
            </w:r>
          </w:p>
          <w:p>
            <w:pPr>
              <w:numPr>
                <w:ilvl w:val="0"/>
                <w:numId w:val="1002"/>
              </w:numPr>
              <w:pStyle w:val="Compact"/>
            </w:pPr>
            <w:r>
              <w:rPr>
                <w:bCs/>
                <w:b/>
              </w:rPr>
              <w:t xml:space="preserve">Coverage</w:t>
            </w:r>
            <w:r>
              <w:t xml:space="preserve"> </w:t>
            </w:r>
            <w:r>
              <w:t xml:space="preserve">(Couverture géographique ou temporelle)</w:t>
            </w:r>
          </w:p>
          <w:p>
            <w:pPr>
              <w:numPr>
                <w:ilvl w:val="0"/>
                <w:numId w:val="1002"/>
              </w:numPr>
              <w:pStyle w:val="Compact"/>
            </w:pPr>
            <w:r>
              <w:rPr>
                <w:bCs/>
                <w:b/>
              </w:rPr>
              <w:t xml:space="preserve">Rights</w:t>
            </w:r>
            <w:r>
              <w:t xml:space="preserve"> </w:t>
            </w:r>
            <w:r>
              <w:t xml:space="preserve">(Droits)</w:t>
            </w:r>
          </w:p>
        </w:tc>
      </w:tr>
    </w:tbl>
    <w:bookmarkStart w:id="49" w:name="usage"/>
    <w:p>
      <w:pPr>
        <w:pStyle w:val="Heading3"/>
      </w:pPr>
      <w:r>
        <w:t xml:space="preserve">Usage</w:t>
      </w:r>
    </w:p>
    <w:p>
      <w:pPr>
        <w:pStyle w:val="FirstParagraph"/>
      </w:pPr>
      <w:r>
        <w:t xml:space="preserve">Ces éléments sont conçus pour être simples et suffisamment génériques pour s’adapter à divers environnements de gestion de métadonnées, notamment les bibliothèques, les archives, et les musées. Ils ne nécessitent pas une grande complexité ou personnalisation, et peuvent être utilisés dans de nombreuses disciplines.</w:t>
      </w:r>
    </w:p>
    <w:bookmarkEnd w:id="49"/>
    <w:bookmarkStart w:id="50" w:name="objectif"/>
    <w:p>
      <w:pPr>
        <w:pStyle w:val="Heading3"/>
      </w:pPr>
      <w:r>
        <w:t xml:space="preserve">Objectif</w:t>
      </w:r>
    </w:p>
    <w:p>
      <w:pPr>
        <w:pStyle w:val="FirstParagraph"/>
      </w:pPr>
      <w:r>
        <w:t xml:space="preserve">Faciliter l’</w:t>
      </w:r>
      <w:r>
        <w:rPr>
          <w:bCs/>
          <w:b/>
        </w:rPr>
        <w:t xml:space="preserve">interopérabilité</w:t>
      </w:r>
      <w:r>
        <w:t xml:space="preserve"> </w:t>
      </w:r>
      <w:r>
        <w:t xml:space="preserve">entre différents systèmes et rendre les ressources numériques facilement trouvables et accessibles. C’est l’ensemble de métadonnées de base recommandé pour les projets qui veulent une approche standard, mais simple.</w:t>
      </w:r>
    </w:p>
    <w:bookmarkEnd w:id="50"/>
    <w:bookmarkStart w:id="51" w:name="formalisation"/>
    <w:p>
      <w:pPr>
        <w:pStyle w:val="Heading3"/>
      </w:pPr>
      <w:r>
        <w:t xml:space="preserve">Formalisation</w:t>
      </w:r>
    </w:p>
    <w:p>
      <w:pPr>
        <w:pStyle w:val="FirstParagraph"/>
      </w:pPr>
      <w:r>
        <w:t xml:space="preserve">Les</w:t>
      </w:r>
      <w:r>
        <w:t xml:space="preserve"> </w:t>
      </w:r>
      <w:hyperlink r:id="rId43">
        <w:r>
          <w:rPr>
            <w:rStyle w:val="Hyperlink"/>
          </w:rPr>
          <w:t xml:space="preserve">Dublin Core Elements</w:t>
        </w:r>
      </w:hyperlink>
      <w:r>
        <w:t xml:space="preserve"> </w:t>
      </w:r>
      <w:r>
        <w:t xml:space="preserve">font partie des</w:t>
      </w:r>
      <w:r>
        <w:t xml:space="preserve"> </w:t>
      </w:r>
      <w:r>
        <w:rPr>
          <w:bCs/>
          <w:b/>
        </w:rPr>
        <w:t xml:space="preserve">normes ISO</w:t>
      </w:r>
      <w:r>
        <w:t xml:space="preserve"> </w:t>
      </w:r>
      <w:r>
        <w:t xml:space="preserve">et sont compatibles avec les pratiques d’</w:t>
      </w:r>
      <w:r>
        <w:rPr>
          <w:bCs/>
          <w:b/>
        </w:rPr>
        <w:t xml:space="preserve">interopérabilité sémantique</w:t>
      </w:r>
      <w:r>
        <w:t xml:space="preserve"> </w:t>
      </w:r>
      <w:r>
        <w:t xml:space="preserve">sur le web.</w:t>
      </w:r>
    </w:p>
    <w:bookmarkEnd w:id="51"/>
    <w:p>
      <w:pPr>
        <w:pStyle w:val="Heading2"/>
      </w:pPr>
      <w:r>
        <w:rPr>
          <w:bCs/>
          <w:b/>
        </w:rPr>
        <w:t xml:space="preserve">Dublin Core Terms</w:t>
      </w:r>
    </w:p>
    <w:p>
      <w:pPr>
        <w:pStyle w:val="FirstParagraph"/>
      </w:pPr>
      <w:r>
        <w:t xml:space="preserve">Les</w:t>
      </w:r>
      <w:r>
        <w:t xml:space="preserve"> </w:t>
      </w:r>
      <w:r>
        <w:rPr>
          <w:bCs/>
          <w:b/>
        </w:rPr>
        <w:t xml:space="preserve">Dublin Core Metadata Terms</w:t>
      </w:r>
      <w:r>
        <w:t xml:space="preserve"> </w:t>
      </w:r>
      <w:r>
        <w:t xml:space="preserve">(</w:t>
      </w:r>
      <w:hyperlink r:id="rId44">
        <w:r>
          <w:rPr>
            <w:rStyle w:val="Hyperlink"/>
          </w:rPr>
          <w:t xml:space="preserve">DCTerms</w:t>
        </w:r>
      </w:hyperlink>
      <w:r>
        <w:t xml:space="preserve">) est une</w:t>
      </w:r>
      <w:r>
        <w:t xml:space="preserve"> </w:t>
      </w:r>
      <w:r>
        <w:rPr>
          <w:bCs/>
          <w:b/>
        </w:rPr>
        <w:t xml:space="preserve">extension du Dublin Core Elements</w:t>
      </w:r>
      <w:r>
        <w:t xml:space="preserve">. Il comprend non seulement les 15 éléments de base, mais aussi un ensemble beaucoup plus vaste de termes supplémentaires, incluant des</w:t>
      </w:r>
      <w:r>
        <w:t xml:space="preserve"> </w:t>
      </w:r>
      <w:r>
        <w:rPr>
          <w:bCs/>
          <w:b/>
        </w:rPr>
        <w:t xml:space="preserve">sous-éléments</w:t>
      </w:r>
      <w:r>
        <w:t xml:space="preserve">, des</w:t>
      </w:r>
      <w:r>
        <w:t xml:space="preserve"> </w:t>
      </w:r>
      <w:r>
        <w:rPr>
          <w:bCs/>
          <w:b/>
        </w:rPr>
        <w:t xml:space="preserve">éléments de qualification</w:t>
      </w:r>
      <w:r>
        <w:t xml:space="preserve"> </w:t>
      </w:r>
      <w:r>
        <w:t xml:space="preserve">(qualifiers), et des</w:t>
      </w:r>
      <w:r>
        <w:t xml:space="preserve"> </w:t>
      </w:r>
      <w:r>
        <w:rPr>
          <w:bCs/>
          <w:b/>
        </w:rPr>
        <w:t xml:space="preserve">concepts plus précis</w:t>
      </w:r>
      <w:r>
        <w:t xml:space="preserve"> </w:t>
      </w:r>
      <w:r>
        <w:t xml:space="preserve">qui permettent d’enrichir la description des ressources.</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52" name="Picture"/>
                  <a:graphic>
                    <a:graphicData uri="http://schemas.openxmlformats.org/drawingml/2006/picture">
                      <pic:pic>
                        <pic:nvPicPr>
                          <pic:cNvPr descr="C:\Users\jrabaud001\AppData\Local\Programs\Quarto\share\formats\docx\tip.png" id="53" name="Picture"/>
                          <pic:cNvPicPr>
                            <a:picLocks noChangeArrowheads="1" noChangeAspect="1"/>
                          </pic:cNvPicPr>
                        </pic:nvPicPr>
                        <pic:blipFill>
                          <a:blip r:embed="rId46"/>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bCs/>
                <w:b/>
              </w:rPr>
              <w:t xml:space="preserve">Structure étendue</w:t>
            </w:r>
            <w:r>
              <w:rPr>
                <w:bCs/>
                <w:b/>
              </w:rPr>
              <w:t xml:space="preserve"> </w:t>
            </w:r>
            <w:r>
              <w:rPr>
                <w:bCs/>
                <w:b/>
              </w:rPr>
              <w:t xml:space="preserve">des</w:t>
            </w:r>
            <w:r>
              <w:rPr>
                <w:bCs/>
                <w:b/>
              </w:rPr>
              <w:t xml:space="preserve"> </w:t>
            </w:r>
            <w:r>
              <w:rPr>
                <w:iCs/>
                <w:i/>
                <w:bCs/>
                <w:b/>
              </w:rPr>
              <w:t xml:space="preserve">DCMT</w:t>
            </w:r>
          </w:p>
          <w:p>
            <w:pPr>
              <w:pStyle w:val="BodyText"/>
            </w:pPr>
            <w:pPr>
              <w:spacing w:before="16"/>
            </w:pPr>
            <w:r>
              <w:t xml:space="preserve">Les</w:t>
            </w:r>
            <w:r>
              <w:t xml:space="preserve"> </w:t>
            </w:r>
            <w:r>
              <w:rPr>
                <w:bCs/>
                <w:b/>
              </w:rPr>
              <w:t xml:space="preserve">Dublin Core Terms</w:t>
            </w:r>
            <w:r>
              <w:t xml:space="preserve"> </w:t>
            </w:r>
            <w:r>
              <w:t xml:space="preserve">incluent :</w:t>
            </w:r>
          </w:p>
          <w:p>
            <w:pPr>
              <w:numPr>
                <w:ilvl w:val="0"/>
                <w:numId w:val="1003"/>
              </w:numPr>
              <w:pStyle w:val="Compact"/>
            </w:pPr>
            <w:r>
              <w:t xml:space="preserve">Les 15 éléments de base (mais sous des formes plus formalisées).</w:t>
            </w:r>
          </w:p>
          <w:p>
            <w:pPr>
              <w:numPr>
                <w:ilvl w:val="0"/>
                <w:numId w:val="1003"/>
              </w:numPr>
              <w:pStyle w:val="Compact"/>
            </w:pPr>
            <w:r>
              <w:t xml:space="preserve">Des</w:t>
            </w:r>
            <w:r>
              <w:t xml:space="preserve"> </w:t>
            </w:r>
            <w:r>
              <w:rPr>
                <w:bCs/>
                <w:b/>
              </w:rPr>
              <w:t xml:space="preserve">éléments supplémentaires</w:t>
            </w:r>
            <w:r>
              <w:t xml:space="preserve"> </w:t>
            </w:r>
            <w:r>
              <w:t xml:space="preserve">comme</w:t>
            </w:r>
            <w:r>
              <w:t xml:space="preserve"> </w:t>
            </w:r>
            <w:r>
              <w:rPr>
                <w:bCs/>
                <w:b/>
              </w:rPr>
              <w:t xml:space="preserve">Audience</w:t>
            </w:r>
            <w:r>
              <w:t xml:space="preserve"> </w:t>
            </w:r>
            <w:r>
              <w:t xml:space="preserve">(Public),</w:t>
            </w:r>
            <w:r>
              <w:t xml:space="preserve"> </w:t>
            </w:r>
            <w:r>
              <w:rPr>
                <w:bCs/>
                <w:b/>
              </w:rPr>
              <w:t xml:space="preserve">Provenance</w:t>
            </w:r>
            <w:r>
              <w:t xml:space="preserve"> </w:t>
            </w:r>
            <w:r>
              <w:t xml:space="preserve">(Provenance),</w:t>
            </w:r>
            <w:r>
              <w:t xml:space="preserve"> </w:t>
            </w:r>
            <w:r>
              <w:rPr>
                <w:bCs/>
                <w:b/>
              </w:rPr>
              <w:t xml:space="preserve">Accrual Method</w:t>
            </w:r>
            <w:r>
              <w:t xml:space="preserve"> </w:t>
            </w:r>
            <w:r>
              <w:t xml:space="preserve">(Méthode d’acquisition), etc.</w:t>
            </w:r>
          </w:p>
          <w:p>
            <w:pPr>
              <w:numPr>
                <w:ilvl w:val="0"/>
                <w:numId w:val="1003"/>
              </w:numPr>
              <w:pStyle w:val="Compact"/>
            </w:pPr>
            <w:r>
              <w:t xml:space="preserve">Des</w:t>
            </w:r>
            <w:r>
              <w:t xml:space="preserve"> </w:t>
            </w:r>
            <w:r>
              <w:rPr>
                <w:bCs/>
                <w:b/>
              </w:rPr>
              <w:t xml:space="preserve">qualificateurs</w:t>
            </w:r>
            <w:r>
              <w:t xml:space="preserve"> </w:t>
            </w:r>
            <w:r>
              <w:t xml:space="preserve">qui permettent de préciser davantage un élément existant. Par exemple, la</w:t>
            </w:r>
            <w:r>
              <w:t xml:space="preserve"> </w:t>
            </w:r>
            <w:r>
              <w:rPr>
                <w:bCs/>
                <w:b/>
              </w:rPr>
              <w:t xml:space="preserve">date</w:t>
            </w:r>
            <w:r>
              <w:t xml:space="preserve"> </w:t>
            </w:r>
            <w:r>
              <w:t xml:space="preserve">peut être qualifiée avec des sous-éléments comme</w:t>
            </w:r>
            <w:r>
              <w:t xml:space="preserve"> </w:t>
            </w:r>
            <w:r>
              <w:rPr>
                <w:bCs/>
                <w:b/>
              </w:rPr>
              <w:t xml:space="preserve">Date.Created</w:t>
            </w:r>
            <w:r>
              <w:t xml:space="preserve"> </w:t>
            </w:r>
            <w:r>
              <w:t xml:space="preserve">(date de création),</w:t>
            </w:r>
            <w:r>
              <w:t xml:space="preserve"> </w:t>
            </w:r>
            <w:r>
              <w:rPr>
                <w:bCs/>
                <w:b/>
              </w:rPr>
              <w:t xml:space="preserve">Date.Modified</w:t>
            </w:r>
            <w:r>
              <w:t xml:space="preserve"> </w:t>
            </w:r>
            <w:r>
              <w:t xml:space="preserve">(date de modification).</w:t>
            </w:r>
          </w:p>
        </w:tc>
      </w:tr>
    </w:tbl>
    <w:bookmarkStart w:id="54" w:name="usage-1"/>
    <w:p>
      <w:pPr>
        <w:pStyle w:val="Heading3"/>
      </w:pPr>
      <w:r>
        <w:t xml:space="preserve">Usage</w:t>
      </w:r>
    </w:p>
    <w:p>
      <w:pPr>
        <w:pStyle w:val="FirstParagraph"/>
      </w:pPr>
      <w:r>
        <w:t xml:space="preserve">Les</w:t>
      </w:r>
      <w:r>
        <w:t xml:space="preserve"> </w:t>
      </w:r>
      <w:hyperlink r:id="rId44">
        <w:r>
          <w:rPr>
            <w:rStyle w:val="Hyperlink"/>
          </w:rPr>
          <w:t xml:space="preserve">Dublin Core Terms</w:t>
        </w:r>
      </w:hyperlink>
      <w:r>
        <w:t xml:space="preserve"> </w:t>
      </w:r>
      <w:r>
        <w:t xml:space="preserve">sont utilisés dans des contextes plus complexes ou spécialisés où il est nécessaire d’</w:t>
      </w:r>
      <w:r>
        <w:rPr>
          <w:bCs/>
          <w:b/>
        </w:rPr>
        <w:t xml:space="preserve">étendre la description des métadonnées</w:t>
      </w:r>
      <w:r>
        <w:t xml:space="preserve"> </w:t>
      </w:r>
      <w:r>
        <w:t xml:space="preserve">au-delà des 15 éléments de base. Cela permet d’adapter les métadonnées à des</w:t>
      </w:r>
      <w:r>
        <w:t xml:space="preserve"> </w:t>
      </w:r>
      <w:r>
        <w:rPr>
          <w:bCs/>
          <w:b/>
        </w:rPr>
        <w:t xml:space="preserve">besoins spécifiques</w:t>
      </w:r>
      <w:r>
        <w:t xml:space="preserve">, comme dans les bibliothèques numériques avancées, les archives, ou des bases de données nécessitant une structure riche.</w:t>
      </w:r>
    </w:p>
    <w:bookmarkEnd w:id="54"/>
    <w:bookmarkStart w:id="55" w:name="objectif-1"/>
    <w:p>
      <w:pPr>
        <w:pStyle w:val="Heading3"/>
      </w:pPr>
      <w:r>
        <w:t xml:space="preserve">Objectif</w:t>
      </w:r>
    </w:p>
    <w:p>
      <w:pPr>
        <w:pStyle w:val="FirstParagraph"/>
      </w:pPr>
      <w:r>
        <w:t xml:space="preserve">Fournir une</w:t>
      </w:r>
      <w:r>
        <w:t xml:space="preserve"> </w:t>
      </w:r>
      <w:r>
        <w:rPr>
          <w:bCs/>
          <w:b/>
        </w:rPr>
        <w:t xml:space="preserve">structure plus flexible et plus riche</w:t>
      </w:r>
      <w:r>
        <w:t xml:space="preserve"> </w:t>
      </w:r>
      <w:r>
        <w:t xml:space="preserve">pour décrire des ressources en utilisant des éléments plus détaillés. Il permet de mieux correspondre aux besoins spécifiques des projets tout en restant compatible avec les standards du web sémantique.</w:t>
      </w:r>
    </w:p>
    <w:bookmarkEnd w:id="55"/>
    <w:bookmarkStart w:id="56" w:name="formalisation-1"/>
    <w:p>
      <w:pPr>
        <w:pStyle w:val="Heading3"/>
      </w:pPr>
      <w:r>
        <w:t xml:space="preserve">Formalisation</w:t>
      </w:r>
    </w:p>
    <w:p>
      <w:pPr>
        <w:pStyle w:val="FirstParagraph"/>
      </w:pPr>
      <w:r>
        <w:t xml:space="preserve">Les</w:t>
      </w:r>
      <w:r>
        <w:t xml:space="preserve"> </w:t>
      </w:r>
      <w:hyperlink r:id="rId44">
        <w:r>
          <w:rPr>
            <w:rStyle w:val="Hyperlink"/>
          </w:rPr>
          <w:t xml:space="preserve">Dublin Core Terms</w:t>
        </w:r>
      </w:hyperlink>
      <w:r>
        <w:t xml:space="preserve"> </w:t>
      </w:r>
      <w:r>
        <w:t xml:space="preserve">sont également formalisés selon des standards internationaux et sont souvent exprimés en</w:t>
      </w:r>
      <w:r>
        <w:t xml:space="preserve"> </w:t>
      </w:r>
      <w:r>
        <w:rPr>
          <w:bCs/>
          <w:b/>
        </w:rPr>
        <w:t xml:space="preserve">RDF</w:t>
      </w:r>
      <w:r>
        <w:t xml:space="preserve"> </w:t>
      </w:r>
      <w:r>
        <w:t xml:space="preserve">(Resource Description Framework) pour une meilleure compatibilité avec le</w:t>
      </w:r>
      <w:r>
        <w:t xml:space="preserve"> </w:t>
      </w:r>
      <w:r>
        <w:rPr>
          <w:bCs/>
          <w:b/>
        </w:rPr>
        <w:t xml:space="preserve">web sémantique</w:t>
      </w:r>
      <w:r>
        <w:t xml:space="preserve">.</w:t>
      </w:r>
    </w:p>
    <w:bookmarkEnd w:id="56"/>
    <w:p>
      <w:pPr>
        <w:pStyle w:val="BodyText"/>
      </w:pPr>
      <w:r>
        <w:rPr>
          <w:bCs/>
          <w:b/>
        </w:rPr>
        <w:t xml:space="preserve">Principales différences entre</w:t>
      </w:r>
      <w:r>
        <w:rPr>
          <w:bCs/>
          <w:b/>
        </w:rPr>
        <w:t xml:space="preserve"> </w:t>
      </w:r>
      <w:r>
        <w:rPr>
          <w:iCs/>
          <w:i/>
          <w:bCs/>
          <w:b/>
        </w:rPr>
        <w:t xml:space="preserve">Dublin Core Elements</w:t>
      </w:r>
      <w:r>
        <w:rPr>
          <w:bCs/>
          <w:b/>
        </w:rPr>
        <w:t xml:space="preserve"> </w:t>
      </w:r>
      <w:r>
        <w:rPr>
          <w:bCs/>
          <w:b/>
        </w:rPr>
        <w:t xml:space="preserve">et</w:t>
      </w:r>
      <w:r>
        <w:rPr>
          <w:bCs/>
          <w:b/>
        </w:rPr>
        <w:t xml:space="preserve"> </w:t>
      </w:r>
      <w:r>
        <w:rPr>
          <w:iCs/>
          <w:i/>
          <w:bCs/>
          <w:b/>
        </w:rPr>
        <w:t xml:space="preserve">Dublin Core Terms</w:t>
      </w:r>
    </w:p>
    <w:p>
      <w:pPr>
        <w:pStyle w:val="TableCaption"/>
      </w:pPr>
      <w:r>
        <w:t xml:space="preserve">Comparaison</w:t>
      </w:r>
      <w:r>
        <w:t xml:space="preserve"> </w:t>
      </w:r>
      <w:hyperlink r:id="rId43">
        <w:r>
          <w:rPr>
            <w:rStyle w:val="Hyperlink"/>
            <w:iCs/>
            <w:i/>
          </w:rPr>
          <w:t xml:space="preserve">DCES</w:t>
        </w:r>
      </w:hyperlink>
      <w:r>
        <w:t xml:space="preserve"> </w:t>
      </w:r>
      <w:r>
        <w:t xml:space="preserve">et</w:t>
      </w:r>
      <w:r>
        <w:t xml:space="preserve"> </w:t>
      </w:r>
      <w:hyperlink r:id="rId44">
        <w:r>
          <w:rPr>
            <w:rStyle w:val="Hyperlink"/>
            <w:iCs/>
            <w:i/>
          </w:rPr>
          <w:t xml:space="preserve">DCTerms</w:t>
        </w:r>
      </w:hyperlink>
    </w:p>
    <w:tbl>
      <w:tblPr>
        <w:tblStyle w:val="Table"/>
        <w:tblW w:type="pct" w:w="5000"/>
        <w:tblLook w:firstRow="1" w:lastRow="0" w:firstColumn="0" w:lastColumn="0" w:noHBand="0" w:noVBand="0" w:val="0020"/>
        <w:jc w:val="start"/>
        <w:tblLayout w:type="fixed"/>
        <w:tblCaption w:val="Comparaison DCES et DCTerms"/>
      </w:tblPr>
      <w:tblGrid>
        <w:gridCol w:w="2613"/>
        <w:gridCol w:w="2692"/>
        <w:gridCol w:w="2613"/>
      </w:tblGrid>
      <w:tr>
        <w:trPr>
          <w:tblHeader w:val="true"/>
        </w:trPr>
        <w:tc>
          <w:tcPr/>
          <w:p>
            <w:pPr>
              <w:pStyle w:val="Compact"/>
              <w:jc w:val="left"/>
            </w:pPr>
            <w:r>
              <w:rPr>
                <w:bCs/>
                <w:b/>
              </w:rPr>
              <w:t xml:space="preserve">Critères</w:t>
            </w:r>
          </w:p>
        </w:tc>
        <w:tc>
          <w:tcPr/>
          <w:p>
            <w:pPr>
              <w:pStyle w:val="Compact"/>
              <w:jc w:val="left"/>
            </w:pPr>
            <w:r>
              <w:rPr>
                <w:bCs/>
                <w:b/>
              </w:rPr>
              <w:t xml:space="preserve">Dublin Core Elements</w:t>
            </w:r>
            <w:r>
              <w:t xml:space="preserve"> </w:t>
            </w:r>
            <w:r>
              <w:t xml:space="preserve">(</w:t>
            </w:r>
            <w:hyperlink r:id="rId43">
              <w:r>
                <w:rPr>
                  <w:rStyle w:val="Hyperlink"/>
                </w:rPr>
                <w:t xml:space="preserve">DCES</w:t>
              </w:r>
            </w:hyperlink>
            <w:r>
              <w:t xml:space="preserve">)</w:t>
            </w:r>
          </w:p>
        </w:tc>
        <w:tc>
          <w:tcPr/>
          <w:p>
            <w:pPr>
              <w:pStyle w:val="Compact"/>
              <w:jc w:val="left"/>
            </w:pPr>
            <w:r>
              <w:rPr>
                <w:bCs/>
                <w:b/>
              </w:rPr>
              <w:t xml:space="preserve">Dublin Core Terms</w:t>
            </w:r>
            <w:r>
              <w:t xml:space="preserve"> </w:t>
            </w:r>
            <w:r>
              <w:t xml:space="preserve">(</w:t>
            </w:r>
            <w:hyperlink r:id="rId44">
              <w:r>
                <w:rPr>
                  <w:rStyle w:val="Hyperlink"/>
                </w:rPr>
                <w:t xml:space="preserve">DCTerms</w:t>
              </w:r>
            </w:hyperlink>
            <w:r>
              <w:t xml:space="preserve">)</w:t>
            </w:r>
          </w:p>
        </w:tc>
      </w:tr>
      <w:tr>
        <w:tc>
          <w:tcPr/>
          <w:p>
            <w:pPr>
              <w:pStyle w:val="Compact"/>
              <w:jc w:val="left"/>
            </w:pPr>
            <w:r>
              <w:rPr>
                <w:bCs/>
                <w:b/>
              </w:rPr>
              <w:t xml:space="preserve">Nombre d’éléments</w:t>
            </w:r>
          </w:p>
        </w:tc>
        <w:tc>
          <w:tcPr/>
          <w:p>
            <w:pPr>
              <w:pStyle w:val="Compact"/>
              <w:jc w:val="left"/>
            </w:pPr>
            <w:r>
              <w:t xml:space="preserve">15 éléments de base</w:t>
            </w:r>
          </w:p>
        </w:tc>
        <w:tc>
          <w:tcPr/>
          <w:p>
            <w:pPr>
              <w:pStyle w:val="Compact"/>
              <w:jc w:val="left"/>
            </w:pPr>
            <w:r>
              <w:t xml:space="preserve">Comprend les 15 éléments + des termes étendus et qualificateurs</w:t>
            </w:r>
          </w:p>
        </w:tc>
      </w:tr>
      <w:tr>
        <w:tc>
          <w:tcPr/>
          <w:p>
            <w:pPr>
              <w:pStyle w:val="Compact"/>
              <w:jc w:val="left"/>
            </w:pPr>
            <w:r>
              <w:rPr>
                <w:bCs/>
                <w:b/>
              </w:rPr>
              <w:t xml:space="preserve">Simplicité</w:t>
            </w:r>
          </w:p>
        </w:tc>
        <w:tc>
          <w:tcPr/>
          <w:p>
            <w:pPr>
              <w:pStyle w:val="Compact"/>
              <w:jc w:val="left"/>
            </w:pPr>
            <w:r>
              <w:t xml:space="preserve">Simple, général</w:t>
            </w:r>
          </w:p>
        </w:tc>
        <w:tc>
          <w:tcPr/>
          <w:p>
            <w:pPr>
              <w:pStyle w:val="Compact"/>
              <w:jc w:val="left"/>
            </w:pPr>
            <w:r>
              <w:t xml:space="preserve">Plus complexe, flexible et spécifique</w:t>
            </w:r>
          </w:p>
        </w:tc>
      </w:tr>
      <w:tr>
        <w:tc>
          <w:tcPr/>
          <w:p>
            <w:pPr>
              <w:pStyle w:val="Compact"/>
              <w:jc w:val="left"/>
            </w:pPr>
            <w:r>
              <w:rPr>
                <w:bCs/>
                <w:b/>
              </w:rPr>
              <w:t xml:space="preserve">Utilisation</w:t>
            </w:r>
          </w:p>
        </w:tc>
        <w:tc>
          <w:tcPr/>
          <w:p>
            <w:pPr>
              <w:pStyle w:val="Compact"/>
              <w:jc w:val="left"/>
            </w:pPr>
            <w:r>
              <w:t xml:space="preserve">Projets de description de ressources de base</w:t>
            </w:r>
          </w:p>
        </w:tc>
        <w:tc>
          <w:tcPr/>
          <w:p>
            <w:pPr>
              <w:pStyle w:val="Compact"/>
              <w:jc w:val="left"/>
            </w:pPr>
            <w:r>
              <w:t xml:space="preserve">Projets nécessitant des métadonnées plus riches et complexes</w:t>
            </w:r>
          </w:p>
        </w:tc>
      </w:tr>
      <w:tr>
        <w:tc>
          <w:tcPr/>
          <w:p>
            <w:pPr>
              <w:pStyle w:val="Compact"/>
              <w:jc w:val="left"/>
            </w:pPr>
            <w:r>
              <w:rPr>
                <w:bCs/>
                <w:b/>
              </w:rPr>
              <w:t xml:space="preserve">Interopérabilité</w:t>
            </w:r>
          </w:p>
        </w:tc>
        <w:tc>
          <w:tcPr/>
          <w:p>
            <w:pPr>
              <w:pStyle w:val="Compact"/>
              <w:jc w:val="left"/>
            </w:pPr>
            <w:r>
              <w:t xml:space="preserve">Conçu pour des utilisations larges et génériques</w:t>
            </w:r>
          </w:p>
        </w:tc>
        <w:tc>
          <w:tcPr/>
          <w:p>
            <w:pPr>
              <w:pStyle w:val="Compact"/>
              <w:jc w:val="left"/>
            </w:pPr>
            <w:r>
              <w:t xml:space="preserve">Plus détaillé, mais compatible avec des systèmes plus complexes</w:t>
            </w:r>
          </w:p>
        </w:tc>
      </w:tr>
      <w:tr>
        <w:tc>
          <w:tcPr/>
          <w:p>
            <w:pPr>
              <w:pStyle w:val="Compact"/>
              <w:jc w:val="left"/>
            </w:pPr>
            <w:r>
              <w:rPr>
                <w:bCs/>
                <w:b/>
              </w:rPr>
              <w:t xml:space="preserve">Qualification des éléments</w:t>
            </w:r>
          </w:p>
        </w:tc>
        <w:tc>
          <w:tcPr/>
          <w:p>
            <w:pPr>
              <w:pStyle w:val="Compact"/>
              <w:jc w:val="left"/>
            </w:pPr>
            <w:r>
              <w:t xml:space="preserve">Pas de qualificateurs</w:t>
            </w:r>
          </w:p>
        </w:tc>
        <w:tc>
          <w:tcPr/>
          <w:p>
            <w:pPr>
              <w:pStyle w:val="Compact"/>
              <w:jc w:val="left"/>
            </w:pPr>
            <w:r>
              <w:t xml:space="preserve">Supporte des qualificateurs pour une meilleure précision</w:t>
            </w:r>
          </w:p>
        </w:tc>
      </w:tr>
      <w:tr>
        <w:tc>
          <w:tcPr/>
          <w:p>
            <w:pPr>
              <w:pStyle w:val="Compact"/>
              <w:jc w:val="left"/>
            </w:pPr>
            <w:r>
              <w:rPr>
                <w:bCs/>
                <w:b/>
              </w:rPr>
              <w:t xml:space="preserve">Exemples d’utilisation</w:t>
            </w:r>
          </w:p>
        </w:tc>
        <w:tc>
          <w:tcPr/>
          <w:p>
            <w:pPr>
              <w:pStyle w:val="Compact"/>
              <w:jc w:val="left"/>
            </w:pPr>
            <w:r>
              <w:t xml:space="preserve">Bibliothèques, archives numériques simples</w:t>
            </w:r>
          </w:p>
        </w:tc>
        <w:tc>
          <w:tcPr/>
          <w:p>
            <w:pPr>
              <w:pStyle w:val="Compact"/>
              <w:jc w:val="left"/>
            </w:pPr>
            <w:r>
              <w:t xml:space="preserve">Bibliothèques numériques avancées, projets sémantiques, bases de données spécialisées</w:t>
            </w:r>
          </w:p>
        </w:tc>
      </w:tr>
    </w:tbl>
    <w:p>
      <w:pPr>
        <w:pStyle w:val="BodyText"/>
      </w:pPr>
      <w:r>
        <w:t xml:space="preserve"> </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58" name="Picture"/>
                  <a:graphic>
                    <a:graphicData uri="http://schemas.openxmlformats.org/drawingml/2006/picture">
                      <pic:pic>
                        <pic:nvPicPr>
                          <pic:cNvPr descr="C:\Users\jrabaud001\AppData\Local\Programs\Quarto\share\formats\docx\note.png" id="59"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rPr>
              <w:t xml:space="preserve">Synthèse</w:t>
            </w:r>
            <w:r>
              <w:rPr>
                <w:bCs/>
                <w:b/>
              </w:rPr>
              <w:t xml:space="preserve"> </w:t>
            </w:r>
            <w:r>
              <w:rPr>
                <w:iCs/>
                <w:i/>
                <w:bCs/>
                <w:b/>
              </w:rPr>
              <w:t xml:space="preserve">Dublin Core</w:t>
            </w:r>
          </w:p>
          <w:p>
            <w:pPr>
              <w:numPr>
                <w:ilvl w:val="0"/>
                <w:numId w:val="1004"/>
              </w:numPr>
              <w:pStyle w:val="Compact"/>
            </w:pPr>
            <w:r>
              <w:rPr>
                <w:bCs/>
                <w:b/>
              </w:rPr>
              <w:t xml:space="preserve">Dublin Core Elements</w:t>
            </w:r>
            <w:r>
              <w:t xml:space="preserve"> </w:t>
            </w:r>
            <w:r>
              <w:t xml:space="preserve">est idéal pour une</w:t>
            </w:r>
            <w:r>
              <w:t xml:space="preserve"> </w:t>
            </w:r>
            <w:r>
              <w:rPr>
                <w:bCs/>
                <w:b/>
              </w:rPr>
              <w:t xml:space="preserve">description simple</w:t>
            </w:r>
            <w:r>
              <w:t xml:space="preserve"> </w:t>
            </w:r>
            <w:r>
              <w:t xml:space="preserve">et</w:t>
            </w:r>
            <w:r>
              <w:t xml:space="preserve"> </w:t>
            </w:r>
            <w:r>
              <w:rPr>
                <w:bCs/>
                <w:b/>
              </w:rPr>
              <w:t xml:space="preserve">universelle</w:t>
            </w:r>
            <w:r>
              <w:t xml:space="preserve"> </w:t>
            </w:r>
            <w:r>
              <w:t xml:space="preserve">de ressources numériques, facilitant une adoption rapide et large dans des environnements variés.</w:t>
            </w:r>
          </w:p>
          <w:p>
            <w:pPr>
              <w:numPr>
                <w:ilvl w:val="0"/>
                <w:numId w:val="1004"/>
              </w:numPr>
              <w:pStyle w:val="Compact"/>
            </w:pPr>
            <w:r>
              <w:rPr>
                <w:bCs/>
                <w:b/>
              </w:rPr>
              <w:t xml:space="preserve">Dublin Core Terms</w:t>
            </w:r>
            <w:r>
              <w:t xml:space="preserve"> </w:t>
            </w:r>
            <w:r>
              <w:t xml:space="preserve">fournit un</w:t>
            </w:r>
            <w:r>
              <w:t xml:space="preserve"> </w:t>
            </w:r>
            <w:r>
              <w:rPr>
                <w:bCs/>
                <w:b/>
              </w:rPr>
              <w:t xml:space="preserve">cadre plus élaboré</w:t>
            </w:r>
            <w:r>
              <w:t xml:space="preserve">, utile pour des projets nécessitant une description</w:t>
            </w:r>
            <w:r>
              <w:t xml:space="preserve"> </w:t>
            </w:r>
            <w:r>
              <w:rPr>
                <w:bCs/>
                <w:b/>
              </w:rPr>
              <w:t xml:space="preserve">plus fine</w:t>
            </w:r>
            <w:r>
              <w:t xml:space="preserve"> </w:t>
            </w:r>
            <w:r>
              <w:t xml:space="preserve">et</w:t>
            </w:r>
            <w:r>
              <w:t xml:space="preserve"> </w:t>
            </w:r>
            <w:r>
              <w:rPr>
                <w:bCs/>
                <w:b/>
              </w:rPr>
              <w:t xml:space="preserve">spécialisée</w:t>
            </w:r>
            <w:r>
              <w:t xml:space="preserve">, avec une interopérabilité accrue dans des environnements complexes comme le</w:t>
            </w:r>
            <w:r>
              <w:t xml:space="preserve"> </w:t>
            </w:r>
            <w:r>
              <w:rPr>
                <w:bCs/>
                <w:b/>
              </w:rPr>
              <w:t xml:space="preserve">web sémantique</w:t>
            </w:r>
            <w:r>
              <w:t xml:space="preserve">.</w:t>
            </w:r>
          </w:p>
        </w:tc>
      </w:tr>
    </w:tbl>
    <w:bookmarkStart w:id="66" w:name="le-schéma-europeana-data-model-edm"/>
    <w:p>
      <w:pPr>
        <w:pStyle w:val="Heading2"/>
      </w:pPr>
      <w:r>
        <w:t xml:space="preserve">Le schéma</w:t>
      </w:r>
      <w:r>
        <w:t xml:space="preserve"> </w:t>
      </w:r>
      <w:r>
        <w:rPr>
          <w:iCs/>
          <w:i/>
        </w:rPr>
        <w:t xml:space="preserve">Europeana Data Model</w:t>
      </w:r>
      <w:r>
        <w:t xml:space="preserve"> </w:t>
      </w:r>
      <w:r>
        <w:t xml:space="preserve">(EDM)</w:t>
      </w:r>
    </w:p>
    <w:p>
      <w:pPr>
        <w:pStyle w:val="FirstParagraph"/>
      </w:pPr>
      <w:r>
        <w:rPr>
          <w:bCs/>
          <w:b/>
        </w:rPr>
        <w:t xml:space="preserve">Europeana Data Model</w:t>
      </w:r>
      <w:r>
        <w:t xml:space="preserve"> </w:t>
      </w:r>
      <w:r>
        <w:t xml:space="preserve">est un schéma utilisé par</w:t>
      </w:r>
      <w:r>
        <w:t xml:space="preserve"> </w:t>
      </w:r>
      <w:hyperlink r:id="rId60">
        <w:r>
          <w:rPr>
            <w:rStyle w:val="Hyperlink"/>
          </w:rPr>
          <w:t xml:space="preserve">Europeana</w:t>
        </w:r>
      </w:hyperlink>
      <w:r>
        <w:t xml:space="preserve"> </w:t>
      </w:r>
      <w:r>
        <w:rPr>
          <w:rStyle w:val="FootnoteReference"/>
        </w:rPr>
        <w:footnoteReference w:id="61"/>
      </w:r>
      <w:r>
        <w:t xml:space="preserve"> </w:t>
      </w:r>
      <w:r>
        <w:t xml:space="preserve">pour décrire des objets culturels numériques en accord avec les standards du web sémantique.</w:t>
      </w:r>
    </w:p>
    <w:bookmarkStart w:id="65" w:name="caractéristiques-clés"/>
    <w:p>
      <w:pPr>
        <w:pStyle w:val="Heading3"/>
      </w:pPr>
      <w:r>
        <w:t xml:space="preserve">Caractéristiques clés :</w:t>
      </w:r>
    </w:p>
    <w:p>
      <w:pPr>
        <w:numPr>
          <w:ilvl w:val="0"/>
          <w:numId w:val="1005"/>
        </w:numPr>
      </w:pPr>
      <w:r>
        <w:rPr>
          <w:bCs/>
          <w:b/>
        </w:rPr>
        <w:t xml:space="preserve">Modèle RDF</w:t>
      </w:r>
      <w:r>
        <w:t xml:space="preserve"> </w:t>
      </w:r>
      <w:r>
        <w:t xml:space="preserve">: EDM est basé sur le</w:t>
      </w:r>
      <w:r>
        <w:t xml:space="preserve"> </w:t>
      </w:r>
      <w:r>
        <w:rPr>
          <w:iCs/>
          <w:i/>
        </w:rPr>
        <w:t xml:space="preserve">Resource Description Framework</w:t>
      </w:r>
      <w:r>
        <w:t xml:space="preserve"> </w:t>
      </w:r>
      <w:r>
        <w:t xml:space="preserve">(</w:t>
      </w:r>
      <w:hyperlink r:id="rId63">
        <w:r>
          <w:rPr>
            <w:rStyle w:val="Hyperlink"/>
          </w:rPr>
          <w:t xml:space="preserve">RDF</w:t>
        </w:r>
      </w:hyperlink>
      <w:r>
        <w:t xml:space="preserve">), un standard du</w:t>
      </w:r>
      <w:r>
        <w:t xml:space="preserve"> </w:t>
      </w:r>
      <w:hyperlink r:id="rId64">
        <w:r>
          <w:rPr>
            <w:rStyle w:val="Hyperlink"/>
          </w:rPr>
          <w:t xml:space="preserve">W3C</w:t>
        </w:r>
      </w:hyperlink>
      <w:r>
        <w:t xml:space="preserve"> </w:t>
      </w:r>
      <w:r>
        <w:t xml:space="preserve">utilisé pour représenter des informations sur des ressources dans le web sémantique. Cela permet de relier des objets à d’autres ressources, qu’elles soient internes ou externes à</w:t>
      </w:r>
      <w:r>
        <w:t xml:space="preserve"> </w:t>
      </w:r>
      <w:r>
        <w:rPr>
          <w:iCs/>
          <w:i/>
        </w:rPr>
        <w:t xml:space="preserve">Europeana</w:t>
      </w:r>
      <w:r>
        <w:t xml:space="preserve">.</w:t>
      </w:r>
    </w:p>
    <w:p>
      <w:pPr>
        <w:numPr>
          <w:ilvl w:val="0"/>
          <w:numId w:val="1005"/>
        </w:numPr>
      </w:pPr>
      <w:r>
        <w:rPr>
          <w:bCs/>
          <w:b/>
        </w:rPr>
        <w:t xml:space="preserve">Séparation des différentes entités</w:t>
      </w:r>
      <w:r>
        <w:t xml:space="preserve"> </w:t>
      </w:r>
      <w:r>
        <w:t xml:space="preserve">: EDM distingue clairement plusieurs types d’entités, ce qui permet de modéliser les relations complexes entre les objets numériques et leur contexte. Parmi ces entités, on trouve :</w:t>
      </w:r>
    </w:p>
    <w:p>
      <w:pPr>
        <w:numPr>
          <w:ilvl w:val="1"/>
          <w:numId w:val="1006"/>
        </w:numPr>
        <w:pStyle w:val="Compact"/>
      </w:pPr>
      <w:r>
        <w:rPr>
          <w:rStyle w:val="VerbatimChar"/>
        </w:rPr>
        <w:t xml:space="preserve">ProvidedCHO</w:t>
      </w:r>
      <w:r>
        <w:t xml:space="preserve"> </w:t>
      </w:r>
      <w:r>
        <w:t xml:space="preserve">(Cultural Heritage Object) : représente l’objet culturel lui-même (par exemple, une peinture, un manuscrit).</w:t>
      </w:r>
    </w:p>
    <w:p>
      <w:pPr>
        <w:numPr>
          <w:ilvl w:val="1"/>
          <w:numId w:val="1006"/>
        </w:numPr>
        <w:pStyle w:val="Compact"/>
      </w:pPr>
      <w:r>
        <w:rPr>
          <w:rStyle w:val="VerbatimChar"/>
        </w:rPr>
        <w:t xml:space="preserve">WebResource</w:t>
      </w:r>
      <w:r>
        <w:t xml:space="preserve"> </w:t>
      </w:r>
      <w:r>
        <w:t xml:space="preserve">: fait référence aux versions numériques de l’objet, telles que les fichiers d’image, vidéo ou son.</w:t>
      </w:r>
    </w:p>
    <w:p>
      <w:pPr>
        <w:numPr>
          <w:ilvl w:val="1"/>
          <w:numId w:val="1006"/>
        </w:numPr>
        <w:pStyle w:val="Compact"/>
      </w:pPr>
      <w:r>
        <w:rPr>
          <w:rStyle w:val="VerbatimChar"/>
        </w:rPr>
        <w:t xml:space="preserve">Aggregation</w:t>
      </w:r>
      <w:r>
        <w:t xml:space="preserve"> </w:t>
      </w:r>
      <w:r>
        <w:t xml:space="preserve">: permet de regrouper les données sur un objet, notamment les métadonnées des différentes sources.</w:t>
      </w:r>
    </w:p>
    <w:p>
      <w:pPr>
        <w:numPr>
          <w:ilvl w:val="1"/>
          <w:numId w:val="1006"/>
        </w:numPr>
        <w:pStyle w:val="Compact"/>
      </w:pPr>
      <w:r>
        <w:rPr>
          <w:rStyle w:val="VerbatimChar"/>
        </w:rPr>
        <w:t xml:space="preserve">Agent</w:t>
      </w:r>
      <w:r>
        <w:t xml:space="preserve"> </w:t>
      </w:r>
      <w:r>
        <w:t xml:space="preserve">: représente les entités ayant une influence sur l’objet (par exemple, un auteur, un artiste, un contributeur).</w:t>
      </w:r>
    </w:p>
    <w:p>
      <w:pPr>
        <w:numPr>
          <w:ilvl w:val="1"/>
          <w:numId w:val="1006"/>
        </w:numPr>
        <w:pStyle w:val="Compact"/>
      </w:pPr>
      <w:r>
        <w:rPr>
          <w:rStyle w:val="VerbatimChar"/>
        </w:rPr>
        <w:t xml:space="preserve">Place</w:t>
      </w:r>
      <w:r>
        <w:t xml:space="preserve"> </w:t>
      </w:r>
      <w:r>
        <w:t xml:space="preserve">et</w:t>
      </w:r>
      <w:r>
        <w:t xml:space="preserve"> </w:t>
      </w:r>
      <w:r>
        <w:rPr>
          <w:rStyle w:val="VerbatimChar"/>
        </w:rPr>
        <w:t xml:space="preserve">TimeSpan</w:t>
      </w:r>
      <w:r>
        <w:t xml:space="preserve"> </w:t>
      </w:r>
      <w:r>
        <w:t xml:space="preserve">: permettent de contextualiser l’objet dans le temps et l’espace.</w:t>
      </w:r>
    </w:p>
    <w:p>
      <w:pPr>
        <w:numPr>
          <w:ilvl w:val="0"/>
          <w:numId w:val="1005"/>
        </w:numPr>
      </w:pPr>
      <w:r>
        <w:rPr>
          <w:bCs/>
          <w:b/>
        </w:rPr>
        <w:t xml:space="preserve">Multi-représentation</w:t>
      </w:r>
      <w:r>
        <w:t xml:space="preserve"> </w:t>
      </w:r>
      <w:r>
        <w:t xml:space="preserve">: EDM permet d’avoir plusieurs représentations numériques d’un même objet culturel (images de différents angles, fichiers audio associés, etc.), ainsi que des relations entre ces différentes représentations.</w:t>
      </w:r>
    </w:p>
    <w:p>
      <w:pPr>
        <w:numPr>
          <w:ilvl w:val="0"/>
          <w:numId w:val="1005"/>
        </w:numPr>
      </w:pPr>
      <w:r>
        <w:rPr>
          <w:bCs/>
          <w:b/>
        </w:rPr>
        <w:t xml:space="preserve">Alignement avec d’autres standards</w:t>
      </w:r>
      <w:r>
        <w:t xml:space="preserve"> </w:t>
      </w:r>
      <w:r>
        <w:t xml:space="preserve">: EDM est conçu pour être interopérable avec d’autres schémas de métadonnées, notamment</w:t>
      </w:r>
      <w:r>
        <w:t xml:space="preserve"> </w:t>
      </w:r>
      <w:r>
        <w:rPr>
          <w:bCs/>
          <w:b/>
        </w:rPr>
        <w:t xml:space="preserve">Dublin Core</w:t>
      </w:r>
      <w:r>
        <w:t xml:space="preserve">,</w:t>
      </w:r>
      <w:r>
        <w:t xml:space="preserve"> </w:t>
      </w:r>
      <w:r>
        <w:rPr>
          <w:bCs/>
          <w:b/>
        </w:rPr>
        <w:t xml:space="preserve">LIDO</w:t>
      </w:r>
      <w:r>
        <w:t xml:space="preserve"> </w:t>
      </w:r>
      <w:r>
        <w:t xml:space="preserve">(utilisé dans les musées),</w:t>
      </w:r>
      <w:r>
        <w:t xml:space="preserve"> </w:t>
      </w:r>
      <w:r>
        <w:rPr>
          <w:bCs/>
          <w:b/>
        </w:rPr>
        <w:t xml:space="preserve">EAD</w:t>
      </w:r>
      <w:r>
        <w:t xml:space="preserve"> </w:t>
      </w:r>
      <w:r>
        <w:t xml:space="preserve">(Description archivistique encodée), et</w:t>
      </w:r>
      <w:r>
        <w:t xml:space="preserve"> </w:t>
      </w:r>
      <w:r>
        <w:rPr>
          <w:bCs/>
          <w:b/>
        </w:rPr>
        <w:t xml:space="preserve">OAI-PMH</w:t>
      </w:r>
      <w:r>
        <w:t xml:space="preserve"> </w:t>
      </w:r>
      <w:r>
        <w:t xml:space="preserve">(Open Archives Initiative Protocol for Metadata Harvesting).</w:t>
      </w:r>
    </w:p>
    <w:bookmarkEnd w:id="65"/>
    <w:bookmarkEnd w:id="66"/>
    <w:bookmarkStart w:id="70" w:name="Xd21919bcfdee479051d7bde76ff661c6b75c1de"/>
    <w:p>
      <w:pPr>
        <w:pStyle w:val="Heading2"/>
      </w:pPr>
      <w:r>
        <w:t xml:space="preserve">Les proriétés</w:t>
      </w:r>
      <w:r>
        <w:t xml:space="preserve"> </w:t>
      </w:r>
      <w:r>
        <w:rPr>
          <w:iCs/>
          <w:i/>
        </w:rPr>
        <w:t xml:space="preserve">Exchangeable Image File Format</w:t>
      </w:r>
      <w:r>
        <w:t xml:space="preserve"> </w:t>
      </w:r>
      <w:r>
        <w:t xml:space="preserve">(EXIF)</w:t>
      </w:r>
    </w:p>
    <w:p>
      <w:pPr>
        <w:pStyle w:val="FirstParagraph"/>
      </w:pPr>
      <w:r>
        <w:rPr>
          <w:bCs/>
          <w:b/>
        </w:rPr>
        <w:t xml:space="preserve">EXIF</w:t>
      </w:r>
      <w:r>
        <w:t xml:space="preserve"> </w:t>
      </w:r>
      <w:r>
        <w:t xml:space="preserve">est un ensemble de propriétés</w:t>
      </w:r>
      <w:r>
        <w:t xml:space="preserve"> </w:t>
      </w:r>
      <w:r>
        <w:rPr>
          <w:bCs/>
          <w:b/>
        </w:rPr>
        <w:t xml:space="preserve">techniques</w:t>
      </w:r>
      <w:r>
        <w:t xml:space="preserve"> </w:t>
      </w:r>
      <w:r>
        <w:t xml:space="preserve">centré sur les conditions de création des fichiers visuels. Contrairement au</w:t>
      </w:r>
      <w:r>
        <w:t xml:space="preserve"> </w:t>
      </w:r>
      <w:r>
        <w:rPr>
          <w:iCs/>
          <w:i/>
        </w:rPr>
        <w:t xml:space="preserve">Dublin Core</w:t>
      </w:r>
      <w:r>
        <w:t xml:space="preserve">, il ne vise pas à fournir une description sémantique mais plutôt une description technique du fichier lui-même.</w:t>
      </w:r>
    </w:p>
    <w:p>
      <w:pPr>
        <w:pStyle w:val="BodyText"/>
      </w:pPr>
      <w:r>
        <w:t xml:space="preserve">EXIF est un standard de métadonnées techniques utilisé principalement dans les fichiers d’image (JPEG, TIFF) et les fichiers vidéo pour enregistrer des informations relatives aux conditions dans lesquelles l’image ou la vidéo a été capturée. Cela inclut des données techniques comme les</w:t>
      </w:r>
      <w:r>
        <w:t xml:space="preserve"> </w:t>
      </w:r>
      <w:r>
        <w:rPr>
          <w:bCs/>
          <w:b/>
        </w:rPr>
        <w:t xml:space="preserve">paramètres de l’appareil photo</w:t>
      </w:r>
      <w:r>
        <w:t xml:space="preserve"> </w:t>
      </w:r>
      <w:r>
        <w:t xml:space="preserve">(modèle, vitesse d’obturation, ouverture, ISO, orientation),</w:t>
      </w:r>
      <w:r>
        <w:t xml:space="preserve"> </w:t>
      </w:r>
      <w:r>
        <w:rPr>
          <w:bCs/>
          <w:b/>
        </w:rPr>
        <w:t xml:space="preserve">la date et l’heure</w:t>
      </w:r>
      <w:r>
        <w:t xml:space="preserve">, des informations géographiques (si le GPS est activé) ainsi que des informations sur le fichier (taille, résolution).</w:t>
      </w:r>
    </w:p>
    <w:p>
      <w:pPr>
        <w:pStyle w:val="BodyText"/>
      </w:pPr>
      <w:r>
        <w:t xml:space="preserve">La page</w:t>
      </w:r>
      <w:r>
        <w:t xml:space="preserve"> </w:t>
      </w:r>
      <w:r>
        <w:rPr>
          <w:iCs/>
          <w:i/>
        </w:rPr>
        <w:t xml:space="preserve">Wikipedia</w:t>
      </w:r>
      <w:r>
        <w:t xml:space="preserve"> </w:t>
      </w:r>
      <w:hyperlink r:id="rId67">
        <w:r>
          <w:rPr>
            <w:rStyle w:val="Hyperlink"/>
          </w:rPr>
          <w:t xml:space="preserve">Exchangeable image file format</w:t>
        </w:r>
      </w:hyperlink>
      <w:r>
        <w:t xml:space="preserve"> </w:t>
      </w:r>
      <w:r>
        <w:t xml:space="preserve">donne un</w:t>
      </w:r>
      <w:r>
        <w:t xml:space="preserve"> </w:t>
      </w:r>
      <w:hyperlink r:id="rId68">
        <w:r>
          <w:rPr>
            <w:rStyle w:val="Hyperlink"/>
          </w:rPr>
          <w:t xml:space="preserve">exemple</w:t>
        </w:r>
      </w:hyperlink>
      <w:r>
        <w:t xml:space="preserve"> </w:t>
      </w:r>
      <w:r>
        <w:t xml:space="preserve">concret et la</w:t>
      </w:r>
      <w:r>
        <w:t xml:space="preserve"> </w:t>
      </w:r>
      <w:hyperlink r:id="rId69">
        <w:r>
          <w:rPr>
            <w:rStyle w:val="Hyperlink"/>
          </w:rPr>
          <w:t xml:space="preserve">liste des principales métadonnées EXIF</w:t>
        </w:r>
      </w:hyperlink>
      <w:r>
        <w:t xml:space="preserve">.</w:t>
      </w:r>
    </w:p>
    <w:p>
      <w:pPr>
        <w:pStyle w:val="BodyText"/>
      </w:pPr>
      <w:r>
        <w:t xml:space="preserve">Ces propriétés sont enregistrées</w:t>
      </w:r>
      <w:r>
        <w:t xml:space="preserve"> </w:t>
      </w:r>
      <w:r>
        <w:rPr>
          <w:bCs/>
          <w:b/>
        </w:rPr>
        <w:t xml:space="preserve">dans</w:t>
      </w:r>
      <w:r>
        <w:t xml:space="preserve"> </w:t>
      </w:r>
      <w:r>
        <w:t xml:space="preserve">le fichier numérique lui-même. Dans</w:t>
      </w:r>
      <w:r>
        <w:t xml:space="preserve"> </w:t>
      </w:r>
      <w:r>
        <w:rPr>
          <w:bCs/>
          <w:b/>
        </w:rPr>
        <w:t xml:space="preserve">Tropy</w:t>
      </w:r>
      <w:r>
        <w:t xml:space="preserve">, on ajoutera des propriétés EXIF dans des modèles de niveau photo, pour</w:t>
      </w:r>
      <w:r>
        <w:t xml:space="preserve"> </w:t>
      </w:r>
      <w:r>
        <w:t xml:space="preserve">“</w:t>
      </w:r>
      <w:r>
        <w:t xml:space="preserve">sortir</w:t>
      </w:r>
      <w:r>
        <w:t xml:space="preserve">”</w:t>
      </w:r>
      <w:r>
        <w:t xml:space="preserve"> </w:t>
      </w:r>
      <w:r>
        <w:t xml:space="preserve">automatiquement ces informations du fichier.</w:t>
      </w:r>
    </w:p>
    <w:p>
      <w:pPr>
        <w:pStyle w:val="BodyText"/>
      </w:pPr>
      <w:r>
        <w:t xml:space="preserve">Tropy extrait automatiquement les données suivantes pour chaque photo :</w:t>
      </w:r>
    </w:p>
    <w:p>
      <w:pPr>
        <w:numPr>
          <w:ilvl w:val="0"/>
          <w:numId w:val="1007"/>
        </w:numPr>
      </w:pPr>
      <w:r>
        <w:t xml:space="preserve">Le nom du fichier</w:t>
      </w:r>
    </w:p>
    <w:p>
      <w:pPr>
        <w:numPr>
          <w:ilvl w:val="0"/>
          <w:numId w:val="1007"/>
        </w:numPr>
      </w:pPr>
      <w:r>
        <w:t xml:space="preserve">La date de création</w:t>
      </w:r>
    </w:p>
    <w:p>
      <w:pPr>
        <w:numPr>
          <w:ilvl w:val="0"/>
          <w:numId w:val="1007"/>
        </w:numPr>
      </w:pPr>
      <w:r>
        <w:t xml:space="preserve">la taille de l’image en pixels (800X1200)</w:t>
      </w:r>
    </w:p>
    <w:p>
      <w:pPr>
        <w:numPr>
          <w:ilvl w:val="0"/>
          <w:numId w:val="1007"/>
        </w:numPr>
      </w:pPr>
      <w:r>
        <w:t xml:space="preserve">la taille de l’image en octets (</w:t>
      </w:r>
      <w:r>
        <w:rPr>
          <w:iCs/>
          <w:i/>
        </w:rPr>
        <w:t xml:space="preserve">bytes</w:t>
      </w:r>
      <w:r>
        <w:t xml:space="preserve">)</w:t>
      </w:r>
    </w:p>
    <w:bookmarkEnd w:id="70"/>
    <w:bookmarkEnd w:id="71"/>
    <w:bookmarkStart w:id="80" w:name="pour-réutiliser-ou-partager-son-corpus"/>
    <w:p>
      <w:pPr>
        <w:pStyle w:val="Heading1"/>
      </w:pPr>
      <w:r>
        <w:t xml:space="preserve">Pour réutiliser ou partager son corpus</w:t>
      </w:r>
    </w:p>
    <w:p>
      <w:pPr>
        <w:pStyle w:val="FirstParagraph"/>
      </w:pPr>
      <w:r>
        <w:t xml:space="preserve">Si vous citez vos photos dans un document de recherche, vous pouvez avoir envie de les déposer dans un entrepôt de données (pour les partager, les réutiliser plus tard ou les archiver). Il convient alors d’adapter son modèle de saisie dans Tropy aux propriétés demandées ou disponibles dans l’entrepôt visé.</w:t>
      </w:r>
    </w:p>
    <w:bookmarkStart w:id="79" w:name="exemple-de-nakala"/>
    <w:p>
      <w:pPr>
        <w:pStyle w:val="Heading2"/>
      </w:pPr>
      <w:r>
        <w:t xml:space="preserve">Exemple de Nakala</w:t>
      </w:r>
    </w:p>
    <w:p>
      <w:pPr>
        <w:pStyle w:val="FirstParagraph"/>
      </w:pPr>
      <w:hyperlink r:id="rId72">
        <w:r>
          <w:rPr>
            <w:rStyle w:val="Hyperlink"/>
          </w:rPr>
          <w:t xml:space="preserve">Nakala</w:t>
        </w:r>
      </w:hyperlink>
      <w:r>
        <w:t xml:space="preserve"> </w:t>
      </w:r>
      <w:r>
        <w:t xml:space="preserve">est l’entrepôt de données de</w:t>
      </w:r>
      <w:r>
        <w:t xml:space="preserve"> </w:t>
      </w:r>
      <w:hyperlink r:id="rId73">
        <w:r>
          <w:rPr>
            <w:rStyle w:val="Hyperlink"/>
          </w:rPr>
          <w:t xml:space="preserve">HumaNum</w:t>
        </w:r>
      </w:hyperlink>
      <w:r>
        <w:t xml:space="preserve">. Vos photos de recherche peuvent être considérées comme des données de recherche (surtout si vous les utilisez dans vos publications).</w:t>
      </w:r>
    </w:p>
    <w:p>
      <w:pPr>
        <w:pStyle w:val="BodyText"/>
      </w:pPr>
      <w:r>
        <w:t xml:space="preserve">Huma-Num, dans la riche documentation de Nakala, a publié un</w:t>
      </w:r>
      <w:r>
        <w:t xml:space="preserve"> </w:t>
      </w:r>
      <w:hyperlink r:id="rId74">
        <w:r>
          <w:rPr>
            <w:rStyle w:val="Hyperlink"/>
            <w:iCs/>
            <w:i/>
          </w:rPr>
          <w:t xml:space="preserve">Guide pour décrire ses données dans Nakala</w:t>
        </w:r>
      </w:hyperlink>
      <w:r>
        <w:t xml:space="preserve"> </w:t>
      </w:r>
      <w:r>
        <w:t xml:space="preserve">(Huma-Num, 2024)</w:t>
      </w:r>
      <w:r>
        <w:t xml:space="preserve">.</w:t>
      </w:r>
    </w:p>
    <w:p>
      <w:pPr>
        <w:pStyle w:val="BodyText"/>
      </w:pPr>
      <w:r>
        <w:t xml:space="preserve">Huma-Num a aussi publié une</w:t>
      </w:r>
      <w:r>
        <w:t xml:space="preserve"> </w:t>
      </w:r>
      <w:hyperlink r:id="rId75">
        <w:r>
          <w:rPr>
            <w:rStyle w:val="Hyperlink"/>
          </w:rPr>
          <w:t xml:space="preserve">fiche pdf</w:t>
        </w:r>
      </w:hyperlink>
      <w:r>
        <w:t xml:space="preserve"> </w:t>
      </w:r>
      <w:r>
        <w:t xml:space="preserve">imprimable d’aide au dépôt dans Nakala (mars 2024).</w:t>
      </w:r>
    </w:p>
    <w:p>
      <w:pPr>
        <w:pStyle w:val="BodyText"/>
      </w:pPr>
      <w:r>
        <w:drawing>
          <wp:inline>
            <wp:extent cx="5334000" cy="3556000"/>
            <wp:effectExtent b="0" l="0" r="0" t="0"/>
            <wp:docPr descr="" title="" id="77" name="Picture"/>
            <a:graphic>
              <a:graphicData uri="http://schemas.openxmlformats.org/drawingml/2006/picture">
                <pic:pic>
                  <pic:nvPicPr>
                    <pic:cNvPr descr="IMG/Guide_depot_Nakala_mars-2024.pdf" id="78" name="Picture"/>
                    <pic:cNvPicPr>
                      <a:picLocks noChangeArrowheads="1" noChangeAspect="1"/>
                    </pic:cNvPicPr>
                  </pic:nvPicPr>
                  <pic:blipFill>
                    <a:blip r:embed="rId76"/>
                    <a:stretch>
                      <a:fillRect/>
                    </a:stretch>
                  </pic:blipFill>
                  <pic:spPr bwMode="auto">
                    <a:xfrm>
                      <a:off x="0" y="0"/>
                      <a:ext cx="5334000" cy="3556000"/>
                    </a:xfrm>
                    <a:prstGeom prst="rect">
                      <a:avLst/>
                    </a:prstGeom>
                    <a:noFill/>
                    <a:ln w="9525">
                      <a:noFill/>
                      <a:headEnd/>
                      <a:tailEnd/>
                    </a:ln>
                  </pic:spPr>
                </pic:pic>
              </a:graphicData>
            </a:graphic>
          </wp:inline>
        </w:drawing>
      </w:r>
    </w:p>
    <w:bookmarkEnd w:id="79"/>
    <w:bookmarkEnd w:id="80"/>
    <w:bookmarkStart w:id="86" w:name="créer-un-projet"/>
    <w:p>
      <w:pPr>
        <w:pStyle w:val="Heading1"/>
      </w:pPr>
      <w:r>
        <w:t xml:space="preserve">Créer un projet</w:t>
      </w:r>
    </w:p>
    <w:p>
      <w:pPr>
        <w:pStyle w:val="CaptionedFigure"/>
      </w:pPr>
      <w:r>
        <w:drawing>
          <wp:inline>
            <wp:extent cx="5334000" cy="3474720"/>
            <wp:effectExtent b="0" l="0" r="0" t="0"/>
            <wp:docPr descr="Menu: Fichier &gt; Nouveau &gt; Projet (Ctrl+Maj+P)" title="" id="82" name="Picture"/>
            <a:graphic>
              <a:graphicData uri="http://schemas.openxmlformats.org/drawingml/2006/picture">
                <pic:pic>
                  <pic:nvPicPr>
                    <pic:cNvPr descr="img/tropy-projet.png" id="83" name="Picture"/>
                    <pic:cNvPicPr>
                      <a:picLocks noChangeArrowheads="1" noChangeAspect="1"/>
                    </pic:cNvPicPr>
                  </pic:nvPicPr>
                  <pic:blipFill>
                    <a:blip r:embed="rId81"/>
                    <a:stretch>
                      <a:fillRect/>
                    </a:stretch>
                  </pic:blipFill>
                  <pic:spPr bwMode="auto">
                    <a:xfrm>
                      <a:off x="0" y="0"/>
                      <a:ext cx="5334000" cy="3474720"/>
                    </a:xfrm>
                    <a:prstGeom prst="rect">
                      <a:avLst/>
                    </a:prstGeom>
                    <a:noFill/>
                    <a:ln w="9525">
                      <a:noFill/>
                      <a:headEnd/>
                      <a:tailEnd/>
                    </a:ln>
                  </pic:spPr>
                </pic:pic>
              </a:graphicData>
            </a:graphic>
          </wp:inline>
        </w:drawing>
      </w:r>
    </w:p>
    <w:p>
      <w:pPr>
        <w:pStyle w:val="ImageCaption"/>
      </w:pPr>
      <w:r>
        <w:t xml:space="preserve">Menu: Fichier &gt; Nouveau &gt; Projet (</w:t>
      </w:r>
      <w:r>
        <w:t xml:space="preserve">Ctrl</w:t>
      </w:r>
      <w:r>
        <w:t xml:space="preserve">+</w:t>
      </w:r>
      <w:r>
        <w:t xml:space="preserve">Maj</w:t>
      </w:r>
      <w:r>
        <w:t xml:space="preserve">+</w:t>
      </w:r>
      <w:r>
        <w:t xml:space="preserve">P</w:t>
      </w:r>
      <w:r>
        <w:t xml:space="preserve">)</w:t>
      </w:r>
    </w:p>
    <w:p>
      <w:pPr>
        <w:numPr>
          <w:ilvl w:val="0"/>
          <w:numId w:val="1008"/>
        </w:numPr>
      </w:pPr>
      <w:r>
        <w:t xml:space="preserve">Lui donner un nom</w:t>
      </w:r>
    </w:p>
    <w:p>
      <w:pPr>
        <w:numPr>
          <w:ilvl w:val="0"/>
          <w:numId w:val="1008"/>
        </w:numPr>
      </w:pPr>
      <w:r>
        <w:t xml:space="preserve">Choisir le type</w:t>
      </w:r>
      <w:r>
        <w:t xml:space="preserve"> </w:t>
      </w:r>
      <w:r>
        <w:t xml:space="preserve">(voir Lucchesi et al., 2023)</w:t>
      </w:r>
      <w:r>
        <w:t xml:space="preserve">.</w:t>
      </w:r>
    </w:p>
    <w:p>
      <w:pPr>
        <w:numPr>
          <w:ilvl w:val="1"/>
          <w:numId w:val="1009"/>
        </w:numPr>
        <w:pStyle w:val="Compact"/>
      </w:pPr>
      <w:r>
        <w:rPr>
          <w:iCs/>
          <w:i/>
        </w:rPr>
        <w:t xml:space="preserve">Standard</w:t>
      </w:r>
      <w:r>
        <w:t xml:space="preserve"> </w:t>
      </w:r>
      <w:r>
        <w:t xml:space="preserve">: Copie les photos dans le dossier du projet à l’import</w:t>
      </w:r>
    </w:p>
    <w:p>
      <w:pPr>
        <w:numPr>
          <w:ilvl w:val="1"/>
          <w:numId w:val="1009"/>
        </w:numPr>
        <w:pStyle w:val="Compact"/>
      </w:pPr>
      <w:r>
        <w:rPr>
          <w:iCs/>
          <w:i/>
        </w:rPr>
        <w:t xml:space="preserve">Advanced</w:t>
      </w:r>
      <w:r>
        <w:t xml:space="preserve"> </w:t>
      </w:r>
      <w:r>
        <w:t xml:space="preserve">: Lien vers les photos sur votre disque (/!\)</w:t>
      </w:r>
    </w:p>
    <w:p>
      <w:pPr>
        <w:numPr>
          <w:ilvl w:val="0"/>
          <w:numId w:val="1008"/>
        </w:numPr>
      </w:pPr>
      <w:r>
        <w:t xml:space="preserve">Choisir l’emplacement du projet sur son ordinateur</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numPr>
                <w:ilvl w:val="0"/>
                <w:numId w:val="1000"/>
              </w:numPr>
            </w:pPr>
            <w:pPr>
              <w:spacing w:before="0" w:after="8"/>
              <w:jc w:val="center"/>
            </w:pPr>
            <w:r>
              <w:drawing>
                <wp:inline>
                  <wp:extent cx="152400" cy="152400"/>
                  <wp:effectExtent b="0" l="0" r="0" t="0"/>
                  <wp:docPr descr="" title="" id="84" name="Picture"/>
                  <a:graphic>
                    <a:graphicData uri="http://schemas.openxmlformats.org/drawingml/2006/picture">
                      <pic:pic>
                        <pic:nvPicPr>
                          <pic:cNvPr descr="C:\Users\jrabaud001\AppData\Local\Programs\Quarto\share\formats\docx\tip.png" id="85" name="Picture"/>
                          <pic:cNvPicPr>
                            <a:picLocks noChangeArrowheads="1" noChangeAspect="1"/>
                          </pic:cNvPicPr>
                        </pic:nvPicPr>
                        <pic:blipFill>
                          <a:blip r:embed="rId46"/>
                          <a:stretch>
                            <a:fillRect/>
                          </a:stretch>
                        </pic:blipFill>
                        <pic:spPr bwMode="auto">
                          <a:xfrm>
                            <a:off x="0" y="0"/>
                            <a:ext cx="152400" cy="152400"/>
                          </a:xfrm>
                          <a:prstGeom prst="rect">
                            <a:avLst/>
                          </a:prstGeom>
                          <a:noFill/>
                          <a:ln w="9525">
                            <a:noFill/>
                            <a:headEnd/>
                            <a:tailEnd/>
                          </a:ln>
                        </pic:spPr>
                      </pic:pic>
                    </a:graphicData>
                  </a:graphic>
                </wp:inline>
              </w:drawing>
            </w:r>
          </w:p>
        </w:tc>
        <w:tc>
          <w:p>
            <w:pPr>
              <w:numPr>
                <w:ilvl w:val="0"/>
                <w:numId w:val="1000"/>
              </w:numPr>
            </w:pPr>
            <w:pPr>
              <w:spacing w:before="16" w:after="64"/>
            </w:pPr>
            <w:r>
              <w:rPr>
                <w:bCs/>
                <w:b/>
              </w:rPr>
              <w:t xml:space="preserve">Suggestion</w:t>
            </w:r>
          </w:p>
          <w:p>
            <w:pPr>
              <w:numPr>
                <w:ilvl w:val="0"/>
                <w:numId w:val="1000"/>
              </w:numPr>
            </w:pPr>
            <w:pPr>
              <w:spacing w:before="16" w:after="16"/>
            </w:pPr>
            <w:r>
              <w:t xml:space="preserve">Dans le dossier</w:t>
            </w:r>
            <w:r>
              <w:t xml:space="preserve"> </w:t>
            </w:r>
            <w:r>
              <w:rPr>
                <w:iCs/>
                <w:i/>
              </w:rPr>
              <w:t xml:space="preserve">Images</w:t>
            </w:r>
            <w:r>
              <w:t xml:space="preserve"> </w:t>
            </w:r>
            <w:r>
              <w:t xml:space="preserve">par défaut, un sous-dossier</w:t>
            </w:r>
            <w:r>
              <w:t xml:space="preserve"> </w:t>
            </w:r>
            <w:r>
              <w:rPr>
                <w:iCs/>
                <w:i/>
              </w:rPr>
              <w:t xml:space="preserve">Tropy</w:t>
            </w:r>
            <w:r>
              <w:t xml:space="preserve">, puis un sous-dossier par projet.</w:t>
            </w:r>
          </w:p>
        </w:tc>
      </w:tr>
    </w:tbl>
    <w:bookmarkEnd w:id="86"/>
    <w:bookmarkStart w:id="110" w:name="les-modèles-de-saisie"/>
    <w:p>
      <w:pPr>
        <w:pStyle w:val="Heading1"/>
      </w:pPr>
      <w:r>
        <w:t xml:space="preserve">Les modèles de saisie</w:t>
      </w:r>
    </w:p>
    <w:p>
      <w:pPr>
        <w:pStyle w:val="CaptionedFigure"/>
      </w:pPr>
      <w:r>
        <w:drawing>
          <wp:inline>
            <wp:extent cx="5334000" cy="3733800"/>
            <wp:effectExtent b="0" l="0" r="0" t="0"/>
            <wp:docPr descr="Préférences de Tropy &gt; Modèles de saisie" title="" id="88" name="Picture"/>
            <a:graphic>
              <a:graphicData uri="http://schemas.openxmlformats.org/drawingml/2006/picture">
                <pic:pic>
                  <pic:nvPicPr>
                    <pic:cNvPr descr="IMG/tropy-template.png" id="89" name="Picture"/>
                    <pic:cNvPicPr>
                      <a:picLocks noChangeArrowheads="1" noChangeAspect="1"/>
                    </pic:cNvPicPr>
                  </pic:nvPicPr>
                  <pic:blipFill>
                    <a:blip r:embed="rId87"/>
                    <a:stretch>
                      <a:fillRect/>
                    </a:stretch>
                  </pic:blipFill>
                  <pic:spPr bwMode="auto">
                    <a:xfrm>
                      <a:off x="0" y="0"/>
                      <a:ext cx="5334000" cy="3733800"/>
                    </a:xfrm>
                    <a:prstGeom prst="rect">
                      <a:avLst/>
                    </a:prstGeom>
                    <a:noFill/>
                    <a:ln w="9525">
                      <a:noFill/>
                      <a:headEnd/>
                      <a:tailEnd/>
                    </a:ln>
                  </pic:spPr>
                </pic:pic>
              </a:graphicData>
            </a:graphic>
          </wp:inline>
        </w:drawing>
      </w:r>
    </w:p>
    <w:p>
      <w:pPr>
        <w:pStyle w:val="ImageCaption"/>
      </w:pPr>
      <w:r>
        <w:t xml:space="preserve">Préférences de Tropy &gt; Modèles de saisie</w:t>
      </w:r>
    </w:p>
    <w:bookmarkStart w:id="90" w:name="trois-types-dobjets-dans-tropy"/>
    <w:p>
      <w:pPr>
        <w:pStyle w:val="Heading2"/>
      </w:pPr>
      <w:r>
        <w:t xml:space="preserve">Trois types d’objets dans Tropy</w:t>
      </w:r>
    </w:p>
    <w:p>
      <w:pPr>
        <w:pStyle w:val="FirstParagraph"/>
      </w:pPr>
      <w:r>
        <w:t xml:space="preserve">Donc trois types de modèles :</w:t>
      </w:r>
    </w:p>
    <w:p>
      <w:pPr>
        <w:numPr>
          <w:ilvl w:val="0"/>
          <w:numId w:val="1010"/>
        </w:numPr>
        <w:pStyle w:val="Compact"/>
      </w:pPr>
      <w:r>
        <w:rPr>
          <w:bCs/>
          <w:b/>
        </w:rPr>
        <w:t xml:space="preserve">Objet</w:t>
      </w:r>
      <w:r>
        <w:t xml:space="preserve"> </w:t>
      </w:r>
      <w:r>
        <w:t xml:space="preserve">(</w:t>
      </w:r>
      <w:r>
        <w:rPr>
          <w:iCs/>
          <w:i/>
        </w:rPr>
        <w:t xml:space="preserve">Item</w:t>
      </w:r>
      <w:r>
        <w:t xml:space="preserve">) contient une ou plusieurs</w:t>
      </w:r>
      <w:r>
        <w:t xml:space="preserve"> </w:t>
      </w:r>
      <w:r>
        <w:rPr>
          <w:bCs/>
          <w:b/>
        </w:rPr>
        <w:t xml:space="preserve">Photos</w:t>
      </w:r>
    </w:p>
    <w:p>
      <w:pPr>
        <w:numPr>
          <w:ilvl w:val="0"/>
          <w:numId w:val="1010"/>
        </w:numPr>
        <w:pStyle w:val="Compact"/>
      </w:pPr>
      <w:r>
        <w:rPr>
          <w:bCs/>
          <w:b/>
        </w:rPr>
        <w:t xml:space="preserve">Photo</w:t>
      </w:r>
      <w:r>
        <w:t xml:space="preserve"> </w:t>
      </w:r>
      <w:r>
        <w:t xml:space="preserve">Contient zero, une ou plusieurs</w:t>
      </w:r>
      <w:r>
        <w:t xml:space="preserve"> </w:t>
      </w:r>
      <w:r>
        <w:rPr>
          <w:bCs/>
          <w:b/>
        </w:rPr>
        <w:t xml:space="preserve">Sélections</w:t>
      </w:r>
    </w:p>
    <w:p>
      <w:pPr>
        <w:numPr>
          <w:ilvl w:val="0"/>
          <w:numId w:val="1010"/>
        </w:numPr>
        <w:pStyle w:val="Compact"/>
      </w:pPr>
      <w:r>
        <w:rPr>
          <w:bCs/>
          <w:b/>
        </w:rPr>
        <w:t xml:space="preserve">Sélection</w:t>
      </w:r>
    </w:p>
    <w:bookmarkEnd w:id="90"/>
    <w:bookmarkStart w:id="92" w:name="dans-la-documentation-officielle"/>
    <w:p>
      <w:pPr>
        <w:pStyle w:val="Heading2"/>
      </w:pPr>
      <w:r>
        <w:t xml:space="preserve">Dans la documentation officielle</w:t>
      </w:r>
    </w:p>
    <w:p>
      <w:pPr>
        <w:numPr>
          <w:ilvl w:val="0"/>
          <w:numId w:val="1011"/>
        </w:numPr>
        <w:pStyle w:val="Compact"/>
      </w:pPr>
      <w:hyperlink r:id="rId91">
        <w:r>
          <w:rPr>
            <w:rStyle w:val="Hyperlink"/>
          </w:rPr>
          <w:t xml:space="preserve">Getting started with templates</w:t>
        </w:r>
      </w:hyperlink>
    </w:p>
    <w:bookmarkEnd w:id="92"/>
    <w:bookmarkStart w:id="93" w:name="les-modèles-inclus-dans-tropy"/>
    <w:p>
      <w:pPr>
        <w:pStyle w:val="Heading2"/>
      </w:pPr>
      <w:r>
        <w:t xml:space="preserve">Les modèles inclus dans Tropy</w:t>
      </w:r>
    </w:p>
    <w:p>
      <w:pPr>
        <w:numPr>
          <w:ilvl w:val="0"/>
          <w:numId w:val="1012"/>
        </w:numPr>
        <w:pStyle w:val="Compact"/>
      </w:pPr>
      <w:r>
        <w:t xml:space="preserve">Niveau item :</w:t>
      </w:r>
      <w:r>
        <w:t xml:space="preserve"> </w:t>
      </w:r>
      <w:r>
        <w:rPr>
          <w:iCs/>
          <w:i/>
        </w:rPr>
        <w:t xml:space="preserve">Tropy Generic</w:t>
      </w:r>
      <w:r>
        <w:t xml:space="preserve">,</w:t>
      </w:r>
      <w:r>
        <w:t xml:space="preserve"> </w:t>
      </w:r>
      <w:r>
        <w:rPr>
          <w:iCs/>
          <w:i/>
        </w:rPr>
        <w:t xml:space="preserve">Tropy Correspondance</w:t>
      </w:r>
      <w:r>
        <w:t xml:space="preserve"> </w:t>
      </w:r>
      <w:r>
        <w:t xml:space="preserve">et</w:t>
      </w:r>
      <w:r>
        <w:t xml:space="preserve"> </w:t>
      </w:r>
      <w:r>
        <w:rPr>
          <w:iCs/>
          <w:i/>
        </w:rPr>
        <w:t xml:space="preserve">Dublin Core</w:t>
      </w:r>
    </w:p>
    <w:p>
      <w:pPr>
        <w:numPr>
          <w:ilvl w:val="0"/>
          <w:numId w:val="1012"/>
        </w:numPr>
        <w:pStyle w:val="Compact"/>
      </w:pPr>
      <w:r>
        <w:t xml:space="preserve">Niveau photo :</w:t>
      </w:r>
      <w:r>
        <w:t xml:space="preserve"> </w:t>
      </w:r>
      <w:r>
        <w:rPr>
          <w:iCs/>
          <w:i/>
        </w:rPr>
        <w:t xml:space="preserve">Tropy Photo</w:t>
      </w:r>
    </w:p>
    <w:p>
      <w:pPr>
        <w:numPr>
          <w:ilvl w:val="0"/>
          <w:numId w:val="1012"/>
        </w:numPr>
        <w:pStyle w:val="Compact"/>
      </w:pPr>
      <w:r>
        <w:t xml:space="preserve">Niveau selection :</w:t>
      </w:r>
      <w:r>
        <w:t xml:space="preserve"> </w:t>
      </w:r>
      <w:r>
        <w:rPr>
          <w:iCs/>
          <w:i/>
        </w:rPr>
        <w:t xml:space="preserve">Tropy Selection</w:t>
      </w:r>
    </w:p>
    <w:p>
      <w:pPr>
        <w:pStyle w:val="FirstParagraph"/>
      </w:pPr>
      <w:r>
        <w:t xml:space="preserve">Ces modèles ne peuvent être supprimés ni effacés.</w:t>
      </w:r>
    </w:p>
    <w:bookmarkEnd w:id="93"/>
    <w:bookmarkStart w:id="106" w:name="X3dbb8c18c71a5efdea5ae28e2f808740cbf6221"/>
    <w:p>
      <w:pPr>
        <w:pStyle w:val="Heading2"/>
      </w:pPr>
      <w:r>
        <w:t xml:space="preserve">Créer ou personnaliser un modèle de saisie</w:t>
      </w:r>
    </w:p>
    <w:bookmarkStart w:id="101" w:name="créer-un-modèle"/>
    <w:p>
      <w:pPr>
        <w:pStyle w:val="Heading3"/>
      </w:pPr>
      <w:r>
        <w:t xml:space="preserve">Créer un modèle</w:t>
      </w:r>
    </w:p>
    <w:p>
      <w:pPr>
        <w:pStyle w:val="FirstParagraph"/>
      </w:pPr>
      <w:r>
        <w:t xml:space="preserve">Dans la fenêtre des préférence, onglets des modèles de saisie :</w:t>
      </w:r>
    </w:p>
    <w:p>
      <w:pPr>
        <w:numPr>
          <w:ilvl w:val="0"/>
          <w:numId w:val="1013"/>
        </w:numPr>
        <w:pStyle w:val="Compact"/>
      </w:pPr>
      <w:r>
        <w:t xml:space="preserve">Vider le champ</w:t>
      </w:r>
      <w:r>
        <w:t xml:space="preserve"> </w:t>
      </w:r>
      <w:r>
        <w:rPr>
          <w:iCs/>
          <w:i/>
        </w:rPr>
        <w:t xml:space="preserve">Modèle de saisie</w:t>
      </w:r>
    </w:p>
    <w:p>
      <w:pPr>
        <w:numPr>
          <w:ilvl w:val="0"/>
          <w:numId w:val="1013"/>
        </w:numPr>
        <w:pStyle w:val="Compact"/>
      </w:pPr>
      <w:r>
        <w:t xml:space="preserve">Entrer un</w:t>
      </w:r>
      <w:r>
        <w:t xml:space="preserve"> </w:t>
      </w:r>
      <w:r>
        <w:rPr>
          <w:iCs/>
          <w:i/>
        </w:rPr>
        <w:t xml:space="preserve">Nom</w:t>
      </w:r>
      <w:r>
        <w:t xml:space="preserve"> </w:t>
      </w:r>
      <w:r>
        <w:t xml:space="preserve">(au choix)</w:t>
      </w:r>
    </w:p>
    <w:p>
      <w:pPr>
        <w:numPr>
          <w:ilvl w:val="0"/>
          <w:numId w:val="1013"/>
        </w:numPr>
        <w:pStyle w:val="Compact"/>
      </w:pPr>
      <w:r>
        <w:t xml:space="preserve">Choisir le</w:t>
      </w:r>
      <w:r>
        <w:t xml:space="preserve"> </w:t>
      </w:r>
      <w:r>
        <w:rPr>
          <w:iCs/>
          <w:i/>
        </w:rPr>
        <w:t xml:space="preserve">Type</w:t>
      </w:r>
      <w:r>
        <w:t xml:space="preserve"> </w:t>
      </w:r>
      <w:r>
        <w:t xml:space="preserve">(Objet, Photo ou Sélection)</w:t>
      </w:r>
    </w:p>
    <w:p>
      <w:pPr>
        <w:numPr>
          <w:ilvl w:val="0"/>
          <w:numId w:val="1013"/>
        </w:numPr>
        <w:pStyle w:val="Compact"/>
      </w:pPr>
      <w:r>
        <w:t xml:space="preserve">Renseigner le</w:t>
      </w:r>
      <w:r>
        <w:t xml:space="preserve"> </w:t>
      </w:r>
      <w:r>
        <w:rPr>
          <w:iCs/>
          <w:i/>
        </w:rPr>
        <w:t xml:space="preserve">Créateur</w:t>
      </w:r>
      <w:r>
        <w:t xml:space="preserve"> </w:t>
      </w:r>
      <w:r>
        <w:t xml:space="preserve">(Vous)</w:t>
      </w:r>
    </w:p>
    <w:p>
      <w:pPr>
        <w:numPr>
          <w:ilvl w:val="0"/>
          <w:numId w:val="1013"/>
        </w:numPr>
        <w:pStyle w:val="Compact"/>
      </w:pPr>
      <w:r>
        <w:t xml:space="preserve">Ajouter une petite</w:t>
      </w:r>
      <w:r>
        <w:t xml:space="preserve"> </w:t>
      </w:r>
      <w:r>
        <w:rPr>
          <w:iCs/>
          <w:i/>
        </w:rPr>
        <w:t xml:space="preserve">Description</w:t>
      </w:r>
    </w:p>
    <w:p>
      <w:pPr>
        <w:numPr>
          <w:ilvl w:val="0"/>
          <w:numId w:val="1013"/>
        </w:numPr>
        <w:pStyle w:val="Compact"/>
      </w:pPr>
      <w:r>
        <w:t xml:space="preserve">Cliquer sur</w:t>
      </w:r>
      <w:r>
        <w:t xml:space="preserve"> </w:t>
      </w:r>
      <w:r>
        <w:rPr>
          <w:bCs/>
          <w:b/>
        </w:rPr>
        <w:t xml:space="preserve">Créer</w:t>
      </w:r>
    </w:p>
    <w:p>
      <w:pPr>
        <w:pStyle w:val="CaptionedFigure"/>
      </w:pPr>
      <w:r>
        <w:drawing>
          <wp:inline>
            <wp:extent cx="4639376" cy="2435191"/>
            <wp:effectExtent b="0" l="0" r="0" t="0"/>
            <wp:docPr descr="Nouveau modèle" title="" id="95" name="Picture"/>
            <a:graphic>
              <a:graphicData uri="http://schemas.openxmlformats.org/drawingml/2006/picture">
                <pic:pic>
                  <pic:nvPicPr>
                    <pic:cNvPr descr="IMG/tropy-modele.png" id="96" name="Picture"/>
                    <pic:cNvPicPr>
                      <a:picLocks noChangeArrowheads="1" noChangeAspect="1"/>
                    </pic:cNvPicPr>
                  </pic:nvPicPr>
                  <pic:blipFill>
                    <a:blip r:embed="rId94"/>
                    <a:stretch>
                      <a:fillRect/>
                    </a:stretch>
                  </pic:blipFill>
                  <pic:spPr bwMode="auto">
                    <a:xfrm>
                      <a:off x="0" y="0"/>
                      <a:ext cx="4639376" cy="2435191"/>
                    </a:xfrm>
                    <a:prstGeom prst="rect">
                      <a:avLst/>
                    </a:prstGeom>
                    <a:noFill/>
                    <a:ln w="9525">
                      <a:noFill/>
                      <a:headEnd/>
                      <a:tailEnd/>
                    </a:ln>
                  </pic:spPr>
                </pic:pic>
              </a:graphicData>
            </a:graphic>
          </wp:inline>
        </w:drawing>
      </w:r>
    </w:p>
    <w:p>
      <w:pPr>
        <w:pStyle w:val="ImageCaption"/>
      </w:pPr>
      <w:r>
        <w:t xml:space="preserve">Nouveau modèle</w:t>
      </w:r>
    </w:p>
    <w:bookmarkStart w:id="100" w:name="ajouter-des-propriétés"/>
    <w:p>
      <w:pPr>
        <w:pStyle w:val="Heading4"/>
      </w:pPr>
      <w:r>
        <w:t xml:space="preserve">Ajouter des propriétés</w:t>
      </w:r>
    </w:p>
    <w:p>
      <w:pPr>
        <w:pStyle w:val="CaptionedFigure"/>
      </w:pPr>
      <w:r>
        <w:drawing>
          <wp:inline>
            <wp:extent cx="4831882" cy="2454442"/>
            <wp:effectExtent b="0" l="0" r="0" t="0"/>
            <wp:docPr descr="Propriété" title="" id="98" name="Picture"/>
            <a:graphic>
              <a:graphicData uri="http://schemas.openxmlformats.org/drawingml/2006/picture">
                <pic:pic>
                  <pic:nvPicPr>
                    <pic:cNvPr descr="IMG/propriete.png" id="99" name="Picture"/>
                    <pic:cNvPicPr>
                      <a:picLocks noChangeArrowheads="1" noChangeAspect="1"/>
                    </pic:cNvPicPr>
                  </pic:nvPicPr>
                  <pic:blipFill>
                    <a:blip r:embed="rId97"/>
                    <a:stretch>
                      <a:fillRect/>
                    </a:stretch>
                  </pic:blipFill>
                  <pic:spPr bwMode="auto">
                    <a:xfrm>
                      <a:off x="0" y="0"/>
                      <a:ext cx="4831882" cy="2454442"/>
                    </a:xfrm>
                    <a:prstGeom prst="rect">
                      <a:avLst/>
                    </a:prstGeom>
                    <a:noFill/>
                    <a:ln w="9525">
                      <a:noFill/>
                      <a:headEnd/>
                      <a:tailEnd/>
                    </a:ln>
                  </pic:spPr>
                </pic:pic>
              </a:graphicData>
            </a:graphic>
          </wp:inline>
        </w:drawing>
      </w:r>
    </w:p>
    <w:p>
      <w:pPr>
        <w:pStyle w:val="ImageCaption"/>
      </w:pPr>
      <w:r>
        <w:t xml:space="preserve">Propriété</w:t>
      </w:r>
    </w:p>
    <w:bookmarkEnd w:id="100"/>
    <w:bookmarkEnd w:id="101"/>
    <w:bookmarkStart w:id="105" w:name="personnaliser-un-modèle"/>
    <w:p>
      <w:pPr>
        <w:pStyle w:val="Heading3"/>
      </w:pPr>
      <w:r>
        <w:t xml:space="preserve">Personnaliser un modèle</w:t>
      </w:r>
    </w:p>
    <w:p>
      <w:pPr>
        <w:numPr>
          <w:ilvl w:val="0"/>
          <w:numId w:val="1014"/>
        </w:numPr>
      </w:pPr>
      <w:r>
        <w:t xml:space="preserve">Cliquer sur l’icône Dupliquer</w:t>
      </w:r>
    </w:p>
    <w:p>
      <w:pPr>
        <w:numPr>
          <w:ilvl w:val="0"/>
          <w:numId w:val="1000"/>
        </w:numPr>
        <w:pStyle w:val="CaptionedFigure"/>
      </w:pPr>
      <w:r>
        <w:drawing>
          <wp:inline>
            <wp:extent cx="4937760" cy="2107932"/>
            <wp:effectExtent b="0" l="0" r="0" t="0"/>
            <wp:docPr descr="Dupliquer" title="" id="103" name="Picture"/>
            <a:graphic>
              <a:graphicData uri="http://schemas.openxmlformats.org/drawingml/2006/picture">
                <pic:pic>
                  <pic:nvPicPr>
                    <pic:cNvPr descr="IMG/dupliquer.png" id="104" name="Picture"/>
                    <pic:cNvPicPr>
                      <a:picLocks noChangeArrowheads="1" noChangeAspect="1"/>
                    </pic:cNvPicPr>
                  </pic:nvPicPr>
                  <pic:blipFill>
                    <a:blip r:embed="rId102"/>
                    <a:stretch>
                      <a:fillRect/>
                    </a:stretch>
                  </pic:blipFill>
                  <pic:spPr bwMode="auto">
                    <a:xfrm>
                      <a:off x="0" y="0"/>
                      <a:ext cx="4937760" cy="2107932"/>
                    </a:xfrm>
                    <a:prstGeom prst="rect">
                      <a:avLst/>
                    </a:prstGeom>
                    <a:noFill/>
                    <a:ln w="9525">
                      <a:noFill/>
                      <a:headEnd/>
                      <a:tailEnd/>
                    </a:ln>
                  </pic:spPr>
                </pic:pic>
              </a:graphicData>
            </a:graphic>
          </wp:inline>
        </w:drawing>
      </w:r>
    </w:p>
    <w:p>
      <w:pPr>
        <w:numPr>
          <w:ilvl w:val="0"/>
          <w:numId w:val="1000"/>
        </w:numPr>
        <w:pStyle w:val="ImageCaption"/>
      </w:pPr>
      <w:r>
        <w:t xml:space="preserve">Dupliquer</w:t>
      </w:r>
    </w:p>
    <w:p>
      <w:pPr>
        <w:numPr>
          <w:ilvl w:val="0"/>
          <w:numId w:val="1014"/>
        </w:numPr>
      </w:pPr>
      <w:r>
        <w:t xml:space="preserve">Ajouter, supprimer, déplacer, modifier les propriétés</w:t>
      </w:r>
    </w:p>
    <w:bookmarkEnd w:id="105"/>
    <w:bookmarkEnd w:id="106"/>
    <w:bookmarkStart w:id="109" w:name="exemple-du-projet-blot"/>
    <w:p>
      <w:pPr>
        <w:pStyle w:val="Heading2"/>
      </w:pPr>
      <w:r>
        <w:t xml:space="preserve">Exemple du Projet Blot</w:t>
      </w:r>
    </w:p>
    <w:p>
      <w:pPr>
        <w:numPr>
          <w:ilvl w:val="0"/>
          <w:numId w:val="1015"/>
        </w:numPr>
        <w:pStyle w:val="Compact"/>
      </w:pPr>
      <w:r>
        <w:t xml:space="preserve">Template</w:t>
      </w:r>
      <w:r>
        <w:t xml:space="preserve"> </w:t>
      </w:r>
      <w:r>
        <w:rPr>
          <w:rStyle w:val="VerbatimChar"/>
        </w:rPr>
        <w:t xml:space="preserve">BlotPhotosV2.ttp</w:t>
      </w:r>
      <w:r>
        <w:t xml:space="preserve"> </w:t>
      </w:r>
      <w:r>
        <w:t xml:space="preserve">:</w:t>
      </w:r>
      <w:r>
        <w:t xml:space="preserve"> </w:t>
      </w:r>
      <w:hyperlink r:id="rId107">
        <w:r>
          <w:rPr>
            <w:rStyle w:val="Hyperlink"/>
          </w:rPr>
          <w:t xml:space="preserve">Télécharger</w:t>
        </w:r>
      </w:hyperlink>
    </w:p>
    <w:p>
      <w:pPr>
        <w:numPr>
          <w:ilvl w:val="0"/>
          <w:numId w:val="1015"/>
        </w:numPr>
        <w:pStyle w:val="Compact"/>
      </w:pPr>
      <w:hyperlink r:id="rId108">
        <w:r>
          <w:rPr>
            <w:rStyle w:val="Hyperlink"/>
          </w:rPr>
          <w:t xml:space="preserve">Description dans le wiki du projet</w:t>
        </w:r>
      </w:hyperlink>
    </w:p>
    <w:bookmarkEnd w:id="109"/>
    <w:bookmarkEnd w:id="110"/>
    <w:bookmarkStart w:id="120" w:name="les-extensions-plugins"/>
    <w:p>
      <w:pPr>
        <w:pStyle w:val="Heading1"/>
      </w:pPr>
      <w:r>
        <w:t xml:space="preserve">Les extensions (</w:t>
      </w:r>
      <w:r>
        <w:rPr>
          <w:iCs/>
          <w:i/>
        </w:rPr>
        <w:t xml:space="preserve">Plugins</w:t>
      </w:r>
      <w:r>
        <w:t xml:space="preserve">)</w:t>
      </w:r>
    </w:p>
    <w:p>
      <w:pPr>
        <w:pStyle w:val="CaptionedFigure"/>
      </w:pPr>
      <w:r>
        <w:drawing>
          <wp:inline>
            <wp:extent cx="3733800" cy="2687027"/>
            <wp:effectExtent b="0" l="0" r="0" t="0"/>
            <wp:docPr descr="Menu: Préférences… - Plugins" title="Panneau des plugins dans les préférences de Tropy" id="112" name="Picture"/>
            <a:graphic>
              <a:graphicData uri="http://schemas.openxmlformats.org/drawingml/2006/picture">
                <pic:pic>
                  <pic:nvPicPr>
                    <pic:cNvPr descr="img/tropy-plugins.png" id="113" name="Picture"/>
                    <pic:cNvPicPr>
                      <a:picLocks noChangeArrowheads="1" noChangeAspect="1"/>
                    </pic:cNvPicPr>
                  </pic:nvPicPr>
                  <pic:blipFill>
                    <a:blip r:embed="rId111"/>
                    <a:stretch>
                      <a:fillRect/>
                    </a:stretch>
                  </pic:blipFill>
                  <pic:spPr bwMode="auto">
                    <a:xfrm>
                      <a:off x="0" y="0"/>
                      <a:ext cx="3733800" cy="2687027"/>
                    </a:xfrm>
                    <a:prstGeom prst="rect">
                      <a:avLst/>
                    </a:prstGeom>
                    <a:noFill/>
                    <a:ln w="9525">
                      <a:noFill/>
                      <a:headEnd/>
                      <a:tailEnd/>
                    </a:ln>
                  </pic:spPr>
                </pic:pic>
              </a:graphicData>
            </a:graphic>
          </wp:inline>
        </w:drawing>
      </w:r>
    </w:p>
    <w:p>
      <w:pPr>
        <w:pStyle w:val="ImageCaption"/>
      </w:pPr>
      <w:r>
        <w:t xml:space="preserve">Menu: Préférences… - Plugins</w:t>
      </w:r>
    </w:p>
    <w:p>
      <w:pPr>
        <w:pStyle w:val="TableCaption"/>
      </w:pPr>
      <w:r>
        <w:t xml:space="preserve">Table des extensions</w:t>
      </w:r>
    </w:p>
    <w:tbl>
      <w:tblPr>
        <w:tblStyle w:val="Table"/>
        <w:tblW w:type="pct" w:w="5000"/>
        <w:tblLook w:firstRow="1" w:lastRow="0" w:firstColumn="0" w:lastColumn="0" w:noHBand="0" w:noVBand="0" w:val="0020"/>
        <w:jc w:val="start"/>
        <w:tblLayout w:type="fixed"/>
        <w:tblCaption w:val="Table des extensions"/>
      </w:tblPr>
      <w:tblGrid>
        <w:gridCol w:w="2376"/>
        <w:gridCol w:w="5544"/>
      </w:tblGrid>
      <w:tr>
        <w:trPr>
          <w:tblHeader w:val="true"/>
        </w:trPr>
        <w:tc>
          <w:tcPr/>
          <w:p>
            <w:pPr>
              <w:pStyle w:val="Compact"/>
              <w:jc w:val="left"/>
            </w:pPr>
            <w:r>
              <w:t xml:space="preserve">Nom (et lien)</w:t>
            </w:r>
          </w:p>
        </w:tc>
        <w:tc>
          <w:tcPr/>
          <w:p>
            <w:pPr>
              <w:pStyle w:val="Compact"/>
              <w:jc w:val="left"/>
            </w:pPr>
            <w:r>
              <w:t xml:space="preserve">Description</w:t>
            </w:r>
          </w:p>
        </w:tc>
      </w:tr>
      <w:tr>
        <w:tc>
          <w:tcPr/>
          <w:p>
            <w:pPr>
              <w:pStyle w:val="Compact"/>
              <w:jc w:val="left"/>
            </w:pPr>
            <w:hyperlink r:id="rId114">
              <w:r>
                <w:rPr>
                  <w:rStyle w:val="Hyperlink"/>
                </w:rPr>
                <w:t xml:space="preserve">tropy-plugin-csl</w:t>
              </w:r>
            </w:hyperlink>
          </w:p>
        </w:tc>
        <w:tc>
          <w:tcPr/>
          <w:p>
            <w:pPr>
              <w:pStyle w:val="Compact"/>
              <w:jc w:val="left"/>
            </w:pPr>
            <w:r>
              <w:t xml:space="preserve">Tropy plugin to export</w:t>
            </w:r>
            <w:r>
              <w:t xml:space="preserve"> </w:t>
            </w:r>
            <w:r>
              <w:rPr>
                <w:iCs/>
                <w:i/>
              </w:rPr>
              <w:t xml:space="preserve">your</w:t>
            </w:r>
            <w:r>
              <w:t xml:space="preserve"> </w:t>
            </w:r>
            <w:r>
              <w:t xml:space="preserve">items to Zotero as CSL/JSON</w:t>
            </w:r>
          </w:p>
        </w:tc>
      </w:tr>
      <w:tr>
        <w:tc>
          <w:tcPr/>
          <w:p>
            <w:pPr>
              <w:pStyle w:val="Compact"/>
              <w:jc w:val="left"/>
            </w:pPr>
            <w:hyperlink r:id="rId115">
              <w:r>
                <w:rPr>
                  <w:rStyle w:val="Hyperlink"/>
                </w:rPr>
                <w:t xml:space="preserve">tropy-plugin-omeka</w:t>
              </w:r>
            </w:hyperlink>
          </w:p>
        </w:tc>
        <w:tc>
          <w:tcPr/>
          <w:p>
            <w:pPr>
              <w:pStyle w:val="Compact"/>
              <w:jc w:val="left"/>
            </w:pPr>
            <w:r>
              <w:t xml:space="preserve">This plugin can export selected items into an</w:t>
            </w:r>
            <w:r>
              <w:t xml:space="preserve"> </w:t>
            </w:r>
            <w:hyperlink r:id="rId116">
              <w:r>
                <w:rPr>
                  <w:rStyle w:val="Hyperlink"/>
                </w:rPr>
                <w:t xml:space="preserve">Omeka S</w:t>
              </w:r>
            </w:hyperlink>
            <w:r>
              <w:t xml:space="preserve"> </w:t>
            </w:r>
            <w:r>
              <w:t xml:space="preserve">instance.</w:t>
            </w:r>
          </w:p>
        </w:tc>
      </w:tr>
      <w:tr>
        <w:tc>
          <w:tcPr/>
          <w:p>
            <w:pPr>
              <w:pStyle w:val="Compact"/>
              <w:jc w:val="left"/>
            </w:pPr>
            <w:hyperlink r:id="rId117">
              <w:r>
                <w:rPr>
                  <w:rStyle w:val="Hyperlink"/>
                </w:rPr>
                <w:t xml:space="preserve">tropy-plugin-archive</w:t>
              </w:r>
            </w:hyperlink>
          </w:p>
        </w:tc>
        <w:tc>
          <w:tcPr/>
          <w:p>
            <w:pPr>
              <w:pStyle w:val="Compact"/>
              <w:jc w:val="left"/>
            </w:pPr>
            <w:r>
              <w:t xml:space="preserve">Tropy plugin for exporting items into a single zip archive. This includes all the metadata, as well as the photo files.</w:t>
            </w:r>
          </w:p>
        </w:tc>
      </w:tr>
      <w:tr>
        <w:tc>
          <w:tcPr/>
          <w:p>
            <w:pPr>
              <w:pStyle w:val="Compact"/>
              <w:jc w:val="left"/>
            </w:pPr>
            <w:hyperlink r:id="rId118">
              <w:r>
                <w:rPr>
                  <w:rStyle w:val="Hyperlink"/>
                </w:rPr>
                <w:t xml:space="preserve">tropy-plugin-csv</w:t>
              </w:r>
            </w:hyperlink>
          </w:p>
        </w:tc>
        <w:tc>
          <w:tcPr/>
          <w:p>
            <w:pPr>
              <w:pStyle w:val="Compact"/>
              <w:jc w:val="left"/>
            </w:pPr>
            <w:r>
              <w:t xml:space="preserve">Tropy plugin to import items from a CSV file, and export your items to CSV.</w:t>
            </w:r>
          </w:p>
        </w:tc>
      </w:tr>
      <w:tr>
        <w:tc>
          <w:tcPr/>
          <w:p>
            <w:pPr>
              <w:pStyle w:val="Compact"/>
              <w:jc w:val="left"/>
            </w:pPr>
            <w:hyperlink r:id="rId119">
              <w:r>
                <w:rPr>
                  <w:rStyle w:val="Hyperlink"/>
                </w:rPr>
                <w:t xml:space="preserve">tropy-plugin-iiif</w:t>
              </w:r>
            </w:hyperlink>
          </w:p>
        </w:tc>
        <w:tc>
          <w:tcPr/>
          <w:p>
            <w:pPr>
              <w:pStyle w:val="Compact"/>
              <w:jc w:val="left"/>
            </w:pPr>
            <w:r>
              <w:t xml:space="preserve">Download a IIIF manifest and select </w:t>
            </w:r>
            <w:r>
              <w:rPr>
                <w:iCs/>
                <w:i/>
              </w:rPr>
              <w:t xml:space="preserve">File &gt; Import &gt; tropy-plugin-iiif</w:t>
            </w:r>
            <w:r>
              <w:t xml:space="preserve"> to start the import. The plugin tries to map the manifest’s metadata to standard metadata properties.</w:t>
            </w:r>
          </w:p>
        </w:tc>
      </w:tr>
    </w:tbl>
    <w:bookmarkEnd w:id="120"/>
    <w:bookmarkStart w:id="135" w:name="importer-des-photos"/>
    <w:p>
      <w:pPr>
        <w:pStyle w:val="Heading1"/>
      </w:pPr>
      <w:r>
        <w:t xml:space="preserve">Importer des photos</w:t>
      </w:r>
    </w:p>
    <w:bookmarkStart w:id="124" w:name="formats-supportés"/>
    <w:p>
      <w:pPr>
        <w:pStyle w:val="Heading2"/>
      </w:pPr>
      <w:r>
        <w:t xml:space="preserve">Formats supportés</w:t>
      </w:r>
    </w:p>
    <w:p>
      <w:pPr>
        <w:numPr>
          <w:ilvl w:val="0"/>
          <w:numId w:val="1016"/>
        </w:numPr>
        <w:pStyle w:val="Compact"/>
      </w:pPr>
      <w:r>
        <w:t xml:space="preserve">JPG/JPEG</w:t>
      </w:r>
    </w:p>
    <w:p>
      <w:pPr>
        <w:numPr>
          <w:ilvl w:val="0"/>
          <w:numId w:val="1016"/>
        </w:numPr>
        <w:pStyle w:val="Compact"/>
      </w:pPr>
      <w:r>
        <w:t xml:space="preserve">PNG</w:t>
      </w:r>
    </w:p>
    <w:p>
      <w:pPr>
        <w:numPr>
          <w:ilvl w:val="0"/>
          <w:numId w:val="1016"/>
        </w:numPr>
        <w:pStyle w:val="Compact"/>
      </w:pPr>
      <w:r>
        <w:t xml:space="preserve">SVG</w:t>
      </w:r>
    </w:p>
    <w:p>
      <w:pPr>
        <w:numPr>
          <w:ilvl w:val="0"/>
          <w:numId w:val="1016"/>
        </w:numPr>
        <w:pStyle w:val="Compact"/>
      </w:pPr>
      <w:r>
        <w:t xml:space="preserve">TIFF</w:t>
      </w:r>
    </w:p>
    <w:p>
      <w:pPr>
        <w:numPr>
          <w:ilvl w:val="0"/>
          <w:numId w:val="1016"/>
        </w:numPr>
        <w:pStyle w:val="Compact"/>
      </w:pPr>
      <w:r>
        <w:t xml:space="preserve">GIF</w:t>
      </w:r>
    </w:p>
    <w:p>
      <w:pPr>
        <w:numPr>
          <w:ilvl w:val="0"/>
          <w:numId w:val="1016"/>
        </w:numPr>
        <w:pStyle w:val="Compact"/>
      </w:pPr>
      <w:r>
        <w:rPr>
          <w:bCs/>
          <w:b/>
        </w:rPr>
        <w:t xml:space="preserve">PDF</w:t>
      </w:r>
    </w:p>
    <w:p>
      <w:pPr>
        <w:numPr>
          <w:ilvl w:val="0"/>
          <w:numId w:val="1016"/>
        </w:numPr>
        <w:pStyle w:val="Compact"/>
      </w:pPr>
      <w:r>
        <w:t xml:space="preserve">JP2000</w:t>
      </w:r>
    </w:p>
    <w:p>
      <w:pPr>
        <w:numPr>
          <w:ilvl w:val="0"/>
          <w:numId w:val="1016"/>
        </w:numPr>
        <w:pStyle w:val="Compact"/>
      </w:pPr>
      <w:r>
        <w:t xml:space="preserve">WEBP</w:t>
      </w:r>
    </w:p>
    <w:p>
      <w:pPr>
        <w:numPr>
          <w:ilvl w:val="0"/>
          <w:numId w:val="1016"/>
        </w:numPr>
        <w:pStyle w:val="Compact"/>
      </w:pPr>
      <w:r>
        <w:t xml:space="preserve">HEIC</w:t>
      </w:r>
    </w:p>
    <w:p>
      <w:pPr>
        <w:numPr>
          <w:ilvl w:val="0"/>
          <w:numId w:val="1016"/>
        </w:numPr>
        <w:pStyle w:val="Compact"/>
      </w:pPr>
      <w:r>
        <w:t xml:space="preserve">AVIF</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22" name="Picture"/>
                  <a:graphic>
                    <a:graphicData uri="http://schemas.openxmlformats.org/drawingml/2006/picture">
                      <pic:pic>
                        <pic:nvPicPr>
                          <pic:cNvPr descr="C:\Users\jrabaud001\AppData\Local\Programs\Quarto\share\formats\docx\caution.png" id="123" name="Picture"/>
                          <pic:cNvPicPr>
                            <a:picLocks noChangeArrowheads="1" noChangeAspect="1"/>
                          </pic:cNvPicPr>
                        </pic:nvPicPr>
                        <pic:blipFill>
                          <a:blip r:embed="rId121"/>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rPr>
              <w:t xml:space="preserve">Attention</w:t>
            </w:r>
          </w:p>
          <w:p>
            <w:pPr>
              <w:numPr>
                <w:ilvl w:val="0"/>
                <w:numId w:val="1017"/>
              </w:numPr>
              <w:pStyle w:val="Compact"/>
            </w:pPr>
            <w:r>
              <w:t xml:space="preserve">Projet</w:t>
            </w:r>
            <w:r>
              <w:t xml:space="preserve"> </w:t>
            </w:r>
            <w:r>
              <w:rPr>
                <w:bCs/>
                <w:b/>
              </w:rPr>
              <w:t xml:space="preserve">Standard</w:t>
            </w:r>
          </w:p>
          <w:p>
            <w:pPr>
              <w:numPr>
                <w:ilvl w:val="1"/>
                <w:numId w:val="1018"/>
              </w:numPr>
              <w:pStyle w:val="Compact"/>
            </w:pPr>
            <w:r>
              <w:t xml:space="preserve">Copie des fichiers dans le dossier du Projet</w:t>
            </w:r>
          </w:p>
          <w:p>
            <w:pPr>
              <w:numPr>
                <w:ilvl w:val="1"/>
                <w:numId w:val="1018"/>
              </w:numPr>
              <w:pStyle w:val="Compact"/>
            </w:pPr>
            <w:r>
              <w:t xml:space="preserve">Risque de doublon sur le disque dur (place)</w:t>
            </w:r>
            <w:r>
              <w:br/>
            </w:r>
          </w:p>
          <w:p>
            <w:pPr>
              <w:numPr>
                <w:ilvl w:val="0"/>
                <w:numId w:val="1017"/>
              </w:numPr>
              <w:pStyle w:val="Compact"/>
            </w:pPr>
            <w:r>
              <w:t xml:space="preserve">Projet</w:t>
            </w:r>
            <w:r>
              <w:t xml:space="preserve"> </w:t>
            </w:r>
            <w:r>
              <w:rPr>
                <w:bCs/>
                <w:b/>
              </w:rPr>
              <w:t xml:space="preserve">Advanced</w:t>
            </w:r>
          </w:p>
          <w:p>
            <w:pPr>
              <w:numPr>
                <w:ilvl w:val="1"/>
                <w:numId w:val="1019"/>
              </w:numPr>
              <w:pStyle w:val="Compact"/>
            </w:pPr>
            <w:r>
              <w:t xml:space="preserve">Simple création d’une miniature et lien vers l’emplacement du fichier sur votre disque</w:t>
            </w:r>
          </w:p>
          <w:p>
            <w:pPr>
              <w:numPr>
                <w:ilvl w:val="1"/>
                <w:numId w:val="1019"/>
              </w:numPr>
              <w:pStyle w:val="Compact"/>
            </w:pPr>
            <w:r>
              <w:t xml:space="preserve">Risque de perte de données dans le projet si vous déplacez ou supprimez vos fichiers</w:t>
            </w:r>
          </w:p>
        </w:tc>
      </w:tr>
    </w:tbl>
    <w:bookmarkEnd w:id="124"/>
    <w:bookmarkStart w:id="128" w:name="par-le-menu-fichier"/>
    <w:p>
      <w:pPr>
        <w:pStyle w:val="Heading2"/>
      </w:pPr>
      <w:r>
        <w:t xml:space="preserve">Par le Menu Fichier</w:t>
      </w:r>
    </w:p>
    <w:p>
      <w:pPr>
        <w:pStyle w:val="FirstParagraph"/>
      </w:pPr>
      <w:r>
        <w:rPr>
          <w:rStyle w:val="VerbatimChar"/>
        </w:rPr>
        <w:t xml:space="preserve">... &gt; Fichier &gt; Importer &gt; Photos | Dossier</w:t>
      </w:r>
    </w:p>
    <w:p>
      <w:pPr>
        <w:numPr>
          <w:ilvl w:val="0"/>
          <w:numId w:val="1020"/>
        </w:numPr>
      </w:pPr>
      <w:r>
        <w:t xml:space="preserve">Penser à définir le bon modèle d’import par défaut avant.</w:t>
      </w:r>
    </w:p>
    <w:p>
      <w:pPr>
        <w:numPr>
          <w:ilvl w:val="0"/>
          <w:numId w:val="1000"/>
        </w:numPr>
        <w:pStyle w:val="CaptionedFigure"/>
      </w:pPr>
      <w:r>
        <w:drawing>
          <wp:inline>
            <wp:extent cx="5334000" cy="1600872"/>
            <wp:effectExtent b="0" l="0" r="0" t="0"/>
            <wp:docPr descr="Préférences de Tropy &gt; Paramètres" title="choisir un modèle par défaut" id="126" name="Picture"/>
            <a:graphic>
              <a:graphicData uri="http://schemas.openxmlformats.org/drawingml/2006/picture">
                <pic:pic>
                  <pic:nvPicPr>
                    <pic:cNvPr descr="IMG/modeleDefaut.png" id="127" name="Picture"/>
                    <pic:cNvPicPr>
                      <a:picLocks noChangeArrowheads="1" noChangeAspect="1"/>
                    </pic:cNvPicPr>
                  </pic:nvPicPr>
                  <pic:blipFill>
                    <a:blip r:embed="rId125"/>
                    <a:stretch>
                      <a:fillRect/>
                    </a:stretch>
                  </pic:blipFill>
                  <pic:spPr bwMode="auto">
                    <a:xfrm>
                      <a:off x="0" y="0"/>
                      <a:ext cx="5334000" cy="1600872"/>
                    </a:xfrm>
                    <a:prstGeom prst="rect">
                      <a:avLst/>
                    </a:prstGeom>
                    <a:noFill/>
                    <a:ln w="9525">
                      <a:noFill/>
                      <a:headEnd/>
                      <a:tailEnd/>
                    </a:ln>
                  </pic:spPr>
                </pic:pic>
              </a:graphicData>
            </a:graphic>
          </wp:inline>
        </w:drawing>
      </w:r>
    </w:p>
    <w:p>
      <w:pPr>
        <w:numPr>
          <w:ilvl w:val="0"/>
          <w:numId w:val="1000"/>
        </w:numPr>
        <w:pStyle w:val="ImageCaption"/>
      </w:pPr>
      <w:r>
        <w:t xml:space="preserve">Préférences de Tropy &gt; Paramètres</w:t>
      </w:r>
    </w:p>
    <w:bookmarkEnd w:id="128"/>
    <w:bookmarkStart w:id="129" w:name="par-glisser-déposer"/>
    <w:p>
      <w:pPr>
        <w:pStyle w:val="Heading2"/>
      </w:pPr>
      <w:r>
        <w:t xml:space="preserve">Par glisser-déposer</w:t>
      </w:r>
    </w:p>
    <w:p>
      <w:pPr>
        <w:numPr>
          <w:ilvl w:val="0"/>
          <w:numId w:val="1021"/>
        </w:numPr>
      </w:pPr>
      <w:r>
        <w:t xml:space="preserve">De la fenêtre du dossier d’origine vers la fenêtre de Tropy (vue projet)</w:t>
      </w:r>
    </w:p>
    <w:p>
      <w:pPr>
        <w:numPr>
          <w:ilvl w:val="0"/>
          <w:numId w:val="1021"/>
        </w:numPr>
      </w:pPr>
      <w:r>
        <w:t xml:space="preserve">Même recommandation (modèle d’import).</w:t>
      </w:r>
    </w:p>
    <w:bookmarkEnd w:id="129"/>
    <w:bookmarkStart w:id="130" w:name="par-surveillance-dun-dossier"/>
    <w:p>
      <w:pPr>
        <w:pStyle w:val="Heading2"/>
      </w:pPr>
      <w:r>
        <w:t xml:space="preserve">Par surveillance d’un dossier</w:t>
      </w:r>
    </w:p>
    <w:p>
      <w:pPr>
        <w:numPr>
          <w:ilvl w:val="0"/>
          <w:numId w:val="1022"/>
        </w:numPr>
      </w:pPr>
      <w:r>
        <w:t xml:space="preserve">Menu édition:</w:t>
      </w:r>
    </w:p>
    <w:p>
      <w:pPr>
        <w:numPr>
          <w:ilvl w:val="0"/>
          <w:numId w:val="1000"/>
        </w:numPr>
      </w:pPr>
      <w:r>
        <w:rPr>
          <w:rStyle w:val="VerbatimChar"/>
        </w:rPr>
        <w:t xml:space="preserve">... &gt; Édition &gt; Préférences...</w:t>
      </w:r>
    </w:p>
    <w:p>
      <w:pPr>
        <w:numPr>
          <w:ilvl w:val="0"/>
          <w:numId w:val="1000"/>
        </w:numPr>
      </w:pPr>
      <w:r>
        <w:t xml:space="preserve">Onglet</w:t>
      </w:r>
      <w:r>
        <w:t xml:space="preserve"> </w:t>
      </w:r>
      <w:r>
        <w:rPr>
          <w:iCs/>
          <w:i/>
        </w:rPr>
        <w:t xml:space="preserve">Projet</w:t>
      </w:r>
      <w:r>
        <w:t xml:space="preserve"> </w:t>
      </w:r>
      <w:r>
        <w:t xml:space="preserve">-&gt; Watch folder…</w:t>
      </w:r>
    </w:p>
    <w:bookmarkEnd w:id="130"/>
    <w:bookmarkStart w:id="134" w:name="par-des-pluginsextensions"/>
    <w:p>
      <w:pPr>
        <w:pStyle w:val="Heading2"/>
      </w:pPr>
      <w:r>
        <w:t xml:space="preserve">Par des plugins/extensions</w:t>
      </w:r>
    </w:p>
    <w:bookmarkStart w:id="131" w:name="csv"/>
    <w:p>
      <w:pPr>
        <w:pStyle w:val="Heading3"/>
      </w:pPr>
      <w:r>
        <w:t xml:space="preserve">CSV</w:t>
      </w:r>
    </w:p>
    <w:p>
      <w:pPr>
        <w:numPr>
          <w:ilvl w:val="0"/>
          <w:numId w:val="1023"/>
        </w:numPr>
        <w:pStyle w:val="Compact"/>
      </w:pPr>
      <w:r>
        <w:t xml:space="preserve">Installer le</w:t>
      </w:r>
      <w:r>
        <w:t xml:space="preserve"> </w:t>
      </w:r>
      <w:hyperlink r:id="rId118">
        <w:r>
          <w:rPr>
            <w:rStyle w:val="Hyperlink"/>
          </w:rPr>
          <w:t xml:space="preserve">plugin CSV</w:t>
        </w:r>
      </w:hyperlink>
    </w:p>
    <w:p>
      <w:pPr>
        <w:numPr>
          <w:ilvl w:val="0"/>
          <w:numId w:val="1023"/>
        </w:numPr>
        <w:pStyle w:val="Compact"/>
      </w:pPr>
      <w:r>
        <w:t xml:space="preserve">Menu: Edition &gt; Préférences… | onglet</w:t>
      </w:r>
      <w:r>
        <w:t xml:space="preserve"> </w:t>
      </w:r>
      <w:r>
        <w:rPr>
          <w:iCs/>
          <w:i/>
        </w:rPr>
        <w:t xml:space="preserve">Plugins</w:t>
      </w:r>
      <w:r>
        <w:t xml:space="preserve"> </w:t>
      </w:r>
      <w:r>
        <w:t xml:space="preserve">-&gt; Définir un profil d’import CSV</w:t>
      </w:r>
    </w:p>
    <w:p>
      <w:pPr>
        <w:numPr>
          <w:ilvl w:val="0"/>
          <w:numId w:val="1023"/>
        </w:numPr>
        <w:pStyle w:val="Compact"/>
      </w:pPr>
      <w:r>
        <w:t xml:space="preserve">Menu: Fichier &gt; Importer &gt; Profil CSV : chemin du fichier</w:t>
      </w:r>
      <w:r>
        <w:t xml:space="preserve"> </w:t>
      </w:r>
      <w:r>
        <w:rPr>
          <w:rStyle w:val="VerbatimChar"/>
        </w:rPr>
        <w:t xml:space="preserve">.csv</w:t>
      </w:r>
    </w:p>
    <w:bookmarkEnd w:id="131"/>
    <w:bookmarkStart w:id="133" w:name="iiif"/>
    <w:p>
      <w:pPr>
        <w:pStyle w:val="Heading3"/>
      </w:pPr>
      <w:r>
        <w:t xml:space="preserve">IIIF</w:t>
      </w:r>
    </w:p>
    <w:p>
      <w:pPr>
        <w:numPr>
          <w:ilvl w:val="0"/>
          <w:numId w:val="1024"/>
        </w:numPr>
        <w:pStyle w:val="Compact"/>
      </w:pPr>
      <w:r>
        <w:t xml:space="preserve">Installer le</w:t>
      </w:r>
      <w:r>
        <w:t xml:space="preserve"> </w:t>
      </w:r>
      <w:hyperlink r:id="rId119">
        <w:r>
          <w:rPr>
            <w:rStyle w:val="Hyperlink"/>
          </w:rPr>
          <w:t xml:space="preserve">plugin IIIF</w:t>
        </w:r>
      </w:hyperlink>
    </w:p>
    <w:p>
      <w:pPr>
        <w:numPr>
          <w:ilvl w:val="0"/>
          <w:numId w:val="1024"/>
        </w:numPr>
        <w:pStyle w:val="Compact"/>
      </w:pPr>
      <w:r>
        <w:t xml:space="preserve">Menu: Edition &gt; Préférences… | onglet</w:t>
      </w:r>
      <w:r>
        <w:t xml:space="preserve"> </w:t>
      </w:r>
      <w:r>
        <w:rPr>
          <w:iCs/>
          <w:i/>
        </w:rPr>
        <w:t xml:space="preserve">Plugins</w:t>
      </w:r>
      <w:r>
        <w:t xml:space="preserve"> </w:t>
      </w:r>
      <w:r>
        <w:t xml:space="preserve">-&gt; Définir un profil d’import (modèle de saisie) IIIF dans les</w:t>
      </w:r>
      <w:r>
        <w:t xml:space="preserve"> </w:t>
      </w:r>
      <w:r>
        <w:rPr>
          <w:bCs/>
          <w:b/>
        </w:rPr>
        <w:t xml:space="preserve">paramètres</w:t>
      </w:r>
      <w:r>
        <w:t xml:space="preserve"> </w:t>
      </w:r>
      <w:r>
        <w:t xml:space="preserve">du plugin.</w:t>
      </w:r>
    </w:p>
    <w:p>
      <w:pPr>
        <w:numPr>
          <w:ilvl w:val="0"/>
          <w:numId w:val="1024"/>
        </w:numPr>
        <w:pStyle w:val="Compact"/>
      </w:pPr>
      <w:r>
        <w:t xml:space="preserve">Télécharger un</w:t>
      </w:r>
      <w:r>
        <w:t xml:space="preserve"> </w:t>
      </w:r>
      <w:r>
        <w:rPr>
          <w:iCs/>
          <w:i/>
        </w:rPr>
        <w:t xml:space="preserve">manifeste IIIF</w:t>
      </w:r>
      <w:r>
        <w:t xml:space="preserve"> </w:t>
      </w:r>
      <w:r>
        <w:t xml:space="preserve">(souvent un fichier</w:t>
      </w:r>
      <w:r>
        <w:t xml:space="preserve"> </w:t>
      </w:r>
      <w:r>
        <w:rPr>
          <w:rStyle w:val="VerbatimChar"/>
        </w:rPr>
        <w:t xml:space="preserve">manifest.json</w:t>
      </w:r>
      <w:r>
        <w:t xml:space="preserve">) sur son ordinateur depuis un catalogue IIIF (Gallica, Biblissima, Europeana..)</w:t>
      </w:r>
    </w:p>
    <w:p>
      <w:pPr>
        <w:numPr>
          <w:ilvl w:val="1"/>
          <w:numId w:val="1025"/>
        </w:numPr>
        <w:pStyle w:val="Compact"/>
      </w:pPr>
      <w:hyperlink r:id="rId132">
        <w:r>
          <w:rPr>
            <w:rStyle w:val="Hyperlink"/>
          </w:rPr>
          <w:t xml:space="preserve">Liste de collections utilisant IIIF pour partager leurs ressources</w:t>
        </w:r>
      </w:hyperlink>
      <w:r>
        <w:t xml:space="preserve"> </w:t>
      </w:r>
      <w:r>
        <w:t xml:space="preserve">(IIIF Consortium, 2024)</w:t>
      </w:r>
    </w:p>
    <w:p>
      <w:pPr>
        <w:numPr>
          <w:ilvl w:val="0"/>
          <w:numId w:val="1024"/>
        </w:numPr>
        <w:pStyle w:val="Compact"/>
      </w:pPr>
      <w:r>
        <w:t xml:space="preserve">Dans Tropy, Menu: Fichier &gt; Importer &gt; Profil IIIF : chemin du fichier</w:t>
      </w:r>
      <w:r>
        <w:t xml:space="preserve"> </w:t>
      </w:r>
      <w:r>
        <w:rPr>
          <w:rStyle w:val="VerbatimChar"/>
        </w:rPr>
        <w:t xml:space="preserve">manifest.json</w:t>
      </w:r>
    </w:p>
    <w:bookmarkEnd w:id="133"/>
    <w:bookmarkEnd w:id="134"/>
    <w:bookmarkEnd w:id="135"/>
    <w:bookmarkStart w:id="140" w:name="exporter-projet-photos-données"/>
    <w:p>
      <w:pPr>
        <w:pStyle w:val="Heading1"/>
      </w:pPr>
      <w:r>
        <w:t xml:space="preserve">Exporter (projet, photos, données)</w:t>
      </w:r>
    </w:p>
    <w:bookmarkStart w:id="136" w:name="préférences-export"/>
    <w:p>
      <w:pPr>
        <w:pStyle w:val="Heading2"/>
      </w:pPr>
      <w:r>
        <w:t xml:space="preserve">Préférences &gt; Export</w:t>
      </w:r>
    </w:p>
    <w:bookmarkEnd w:id="136"/>
    <w:bookmarkStart w:id="137" w:name="menu-exporter"/>
    <w:p>
      <w:pPr>
        <w:pStyle w:val="Heading2"/>
      </w:pPr>
      <w:r>
        <w:t xml:space="preserve">Menu Exporter</w:t>
      </w:r>
    </w:p>
    <w:p>
      <w:pPr>
        <w:numPr>
          <w:ilvl w:val="0"/>
          <w:numId w:val="1026"/>
        </w:numPr>
        <w:pStyle w:val="Compact"/>
      </w:pPr>
      <w:r>
        <w:t xml:space="preserve">JSON-LD : LD pour</w:t>
      </w:r>
      <w:r>
        <w:t xml:space="preserve"> </w:t>
      </w:r>
      <w:r>
        <w:rPr>
          <w:iCs/>
          <w:i/>
        </w:rPr>
        <w:t xml:space="preserve">Linked Data</w:t>
      </w:r>
    </w:p>
    <w:p>
      <w:pPr>
        <w:numPr>
          <w:ilvl w:val="0"/>
          <w:numId w:val="1026"/>
        </w:numPr>
        <w:pStyle w:val="Compact"/>
      </w:pPr>
      <w:r>
        <w:t xml:space="preserve">PDF</w:t>
      </w:r>
    </w:p>
    <w:p>
      <w:pPr>
        <w:numPr>
          <w:ilvl w:val="0"/>
          <w:numId w:val="1026"/>
        </w:numPr>
        <w:pStyle w:val="Compact"/>
      </w:pPr>
      <w:r>
        <w:t xml:space="preserve">Plugins</w:t>
      </w:r>
    </w:p>
    <w:bookmarkEnd w:id="137"/>
    <w:bookmarkStart w:id="138" w:name="plugins"/>
    <w:p>
      <w:pPr>
        <w:pStyle w:val="Heading2"/>
      </w:pPr>
      <w:r>
        <w:t xml:space="preserve">Plugins</w:t>
      </w:r>
    </w:p>
    <w:p>
      <w:pPr>
        <w:numPr>
          <w:ilvl w:val="0"/>
          <w:numId w:val="1027"/>
        </w:numPr>
        <w:pStyle w:val="Compact"/>
      </w:pPr>
      <w:r>
        <w:t xml:space="preserve">Archive : Photos et métadonnées dans un</w:t>
      </w:r>
      <w:r>
        <w:t xml:space="preserve"> </w:t>
      </w:r>
      <w:r>
        <w:rPr>
          <w:rStyle w:val="VerbatimChar"/>
        </w:rPr>
        <w:t xml:space="preserve">.zip</w:t>
      </w:r>
    </w:p>
    <w:p>
      <w:pPr>
        <w:numPr>
          <w:ilvl w:val="0"/>
          <w:numId w:val="1027"/>
        </w:numPr>
        <w:pStyle w:val="Compact"/>
      </w:pPr>
      <w:r>
        <w:t xml:space="preserve">CSV</w:t>
      </w:r>
    </w:p>
    <w:p>
      <w:pPr>
        <w:numPr>
          <w:ilvl w:val="0"/>
          <w:numId w:val="1027"/>
        </w:numPr>
        <w:pStyle w:val="Compact"/>
      </w:pPr>
      <w:r>
        <w:t xml:space="preserve">Omeka S</w:t>
      </w:r>
    </w:p>
    <w:p>
      <w:pPr>
        <w:numPr>
          <w:ilvl w:val="0"/>
          <w:numId w:val="1027"/>
        </w:numPr>
        <w:pStyle w:val="Compact"/>
      </w:pPr>
      <w:r>
        <w:t xml:space="preserve">CSL (Zotero)</w:t>
      </w:r>
    </w:p>
    <w:bookmarkEnd w:id="138"/>
    <w:bookmarkStart w:id="139" w:name="imprimer"/>
    <w:p>
      <w:pPr>
        <w:pStyle w:val="Heading2"/>
      </w:pPr>
      <w:r>
        <w:t xml:space="preserve">Imprimer</w:t>
      </w:r>
    </w:p>
    <w:bookmarkEnd w:id="139"/>
    <w:bookmarkEnd w:id="140"/>
    <w:bookmarkStart w:id="147" w:name="canaux-officiels"/>
    <w:p>
      <w:pPr>
        <w:pStyle w:val="Heading1"/>
      </w:pPr>
      <w:r>
        <w:t xml:space="preserve">Canaux officiels</w:t>
      </w:r>
    </w:p>
    <w:p>
      <w:pPr>
        <w:numPr>
          <w:ilvl w:val="0"/>
          <w:numId w:val="1028"/>
        </w:numPr>
        <w:pStyle w:val="Compact"/>
      </w:pPr>
      <w:hyperlink r:id="rId141">
        <w:r>
          <w:rPr>
            <w:rStyle w:val="Hyperlink"/>
          </w:rPr>
          <w:t xml:space="preserve">Documentation</w:t>
        </w:r>
      </w:hyperlink>
    </w:p>
    <w:p>
      <w:pPr>
        <w:numPr>
          <w:ilvl w:val="0"/>
          <w:numId w:val="1028"/>
        </w:numPr>
        <w:pStyle w:val="Compact"/>
      </w:pPr>
      <w:hyperlink r:id="rId142">
        <w:r>
          <w:rPr>
            <w:rStyle w:val="Hyperlink"/>
          </w:rPr>
          <w:t xml:space="preserve">Support</w:t>
        </w:r>
      </w:hyperlink>
      <w:r>
        <w:t xml:space="preserve"> </w:t>
      </w:r>
      <w:r>
        <w:t xml:space="preserve">(forum)</w:t>
      </w:r>
    </w:p>
    <w:p>
      <w:pPr>
        <w:numPr>
          <w:ilvl w:val="0"/>
          <w:numId w:val="1028"/>
        </w:numPr>
        <w:pStyle w:val="Compact"/>
      </w:pPr>
      <w:hyperlink r:id="rId143">
        <w:r>
          <w:rPr>
            <w:rStyle w:val="Hyperlink"/>
          </w:rPr>
          <w:t xml:space="preserve">Vimeo</w:t>
        </w:r>
      </w:hyperlink>
    </w:p>
    <w:p>
      <w:pPr>
        <w:numPr>
          <w:ilvl w:val="0"/>
          <w:numId w:val="1028"/>
        </w:numPr>
        <w:pStyle w:val="Compact"/>
      </w:pPr>
      <w:hyperlink r:id="rId144">
        <w:r>
          <w:rPr>
            <w:rStyle w:val="Hyperlink"/>
          </w:rPr>
          <w:t xml:space="preserve">Youtube</w:t>
        </w:r>
      </w:hyperlink>
    </w:p>
    <w:p>
      <w:pPr>
        <w:numPr>
          <w:ilvl w:val="0"/>
          <w:numId w:val="1028"/>
        </w:numPr>
        <w:pStyle w:val="Compact"/>
      </w:pPr>
      <w:hyperlink r:id="rId145">
        <w:r>
          <w:rPr>
            <w:rStyle w:val="Hyperlink"/>
          </w:rPr>
          <w:t xml:space="preserve">X/Twitter</w:t>
        </w:r>
      </w:hyperlink>
    </w:p>
    <w:p>
      <w:pPr>
        <w:numPr>
          <w:ilvl w:val="0"/>
          <w:numId w:val="1028"/>
        </w:numPr>
        <w:pStyle w:val="Compact"/>
      </w:pPr>
      <w:hyperlink r:id="rId146">
        <w:r>
          <w:rPr>
            <w:rStyle w:val="Hyperlink"/>
          </w:rPr>
          <w:t xml:space="preserve">GitHub</w:t>
        </w:r>
      </w:hyperlink>
      <w:r>
        <w:t xml:space="preserve"> </w:t>
      </w:r>
      <w:r>
        <w:t xml:space="preserve">(code source, templates…)</w:t>
      </w:r>
    </w:p>
    <w:bookmarkEnd w:id="147"/>
    <w:bookmarkStart w:id="153" w:name="tutoriels"/>
    <w:p>
      <w:pPr>
        <w:pStyle w:val="Heading1"/>
      </w:pPr>
      <w:r>
        <w:t xml:space="preserve">Tutoriels</w:t>
      </w:r>
    </w:p>
    <w:p>
      <w:pPr>
        <w:pStyle w:val="TableCaption"/>
      </w:pPr>
      <w:r>
        <w:t xml:space="preserve">Table des Tutoriels Tropy</w:t>
      </w:r>
    </w:p>
    <w:tbl>
      <w:tblPr>
        <w:tblStyle w:val="Table"/>
        <w:tblW w:type="pct" w:w="5000"/>
        <w:tblLook w:firstRow="1" w:lastRow="0" w:firstColumn="0" w:lastColumn="0" w:noHBand="0" w:noVBand="0" w:val="0020"/>
        <w:jc w:val="start"/>
        <w:tblLayout w:type="fixed"/>
        <w:tblCaption w:val="Table des Tutoriels Tropy"/>
      </w:tblPr>
      <w:tblGrid>
        <w:gridCol w:w="3960"/>
        <w:gridCol w:w="3960"/>
      </w:tblGrid>
      <w:tr>
        <w:trPr>
          <w:tblHeader w:val="true"/>
        </w:trPr>
        <w:tc>
          <w:tcPr/>
          <w:p>
            <w:pPr>
              <w:pStyle w:val="Compact"/>
              <w:jc w:val="left"/>
            </w:pPr>
            <w:r>
              <w:t xml:space="preserve">Auteur</w:t>
            </w:r>
          </w:p>
        </w:tc>
        <w:tc>
          <w:tcPr/>
          <w:p>
            <w:pPr>
              <w:pStyle w:val="Compact"/>
              <w:jc w:val="left"/>
            </w:pPr>
            <w:r>
              <w:t xml:space="preserve">lien</w:t>
            </w:r>
          </w:p>
        </w:tc>
      </w:tr>
      <w:tr>
        <w:tc>
          <w:tcPr/>
          <w:p>
            <w:pPr>
              <w:pStyle w:val="Compact"/>
              <w:jc w:val="left"/>
            </w:pPr>
            <w:r>
              <w:t xml:space="preserve">Benjamin Lailler</w:t>
            </w:r>
          </w:p>
        </w:tc>
        <w:tc>
          <w:tcPr/>
          <w:p>
            <w:pPr>
              <w:pStyle w:val="Compact"/>
              <w:jc w:val="left"/>
            </w:pPr>
            <w:hyperlink r:id="rId148">
              <w:r>
                <w:rPr>
                  <w:rStyle w:val="Hyperlink"/>
                </w:rPr>
                <w:t xml:space="preserve">Tutoriel Tropy</w:t>
              </w:r>
            </w:hyperlink>
            <w:r>
              <w:t xml:space="preserve"> </w:t>
            </w:r>
            <w:r>
              <w:t xml:space="preserve">(Laillier, 2019)</w:t>
            </w:r>
          </w:p>
        </w:tc>
      </w:tr>
      <w:tr>
        <w:tc>
          <w:tcPr/>
          <w:p>
            <w:pPr>
              <w:pStyle w:val="Compact"/>
              <w:jc w:val="left"/>
            </w:pPr>
            <w:r>
              <w:t xml:space="preserve">Stretching numérique 2024</w:t>
            </w:r>
          </w:p>
        </w:tc>
        <w:tc>
          <w:tcPr/>
          <w:p>
            <w:pPr>
              <w:pStyle w:val="Compact"/>
              <w:jc w:val="left"/>
            </w:pPr>
            <w:hyperlink r:id="rId149">
              <w:r>
                <w:rPr>
                  <w:rStyle w:val="Hyperlink"/>
                </w:rPr>
                <w:t xml:space="preserve">Gérer ses photos d’archives avec Tropy</w:t>
              </w:r>
            </w:hyperlink>
            <w:r>
              <w:t xml:space="preserve"> </w:t>
            </w:r>
            <w:r>
              <w:t xml:space="preserve">(Leromain, 2024)</w:t>
            </w:r>
          </w:p>
        </w:tc>
      </w:tr>
      <w:tr>
        <w:tc>
          <w:tcPr/>
          <w:p>
            <w:pPr>
              <w:pStyle w:val="Compact"/>
              <w:jc w:val="left"/>
            </w:pPr>
            <w:r>
              <w:t xml:space="preserve">Schlesinger Library on the History of Women in America - Harvard University</w:t>
            </w:r>
          </w:p>
        </w:tc>
        <w:tc>
          <w:tcPr/>
          <w:p>
            <w:pPr>
              <w:pStyle w:val="Compact"/>
              <w:jc w:val="left"/>
            </w:pPr>
            <w:hyperlink r:id="rId150">
              <w:r>
                <w:rPr>
                  <w:rStyle w:val="Hyperlink"/>
                </w:rPr>
                <w:t xml:space="preserve">Manage Research Images With Tropy</w:t>
              </w:r>
            </w:hyperlink>
            <w:r>
              <w:t xml:space="preserve"> </w:t>
            </w:r>
            <w:r>
              <w:t xml:space="preserve">(Fauxsmith, 2019)</w:t>
            </w:r>
          </w:p>
        </w:tc>
      </w:tr>
      <w:tr>
        <w:tc>
          <w:tcPr/>
          <w:p>
            <w:pPr>
              <w:pStyle w:val="Compact"/>
              <w:jc w:val="left"/>
            </w:pPr>
            <w:r>
              <w:t xml:space="preserve">BULAC</w:t>
            </w:r>
          </w:p>
        </w:tc>
        <w:tc>
          <w:tcPr/>
          <w:p>
            <w:pPr>
              <w:pStyle w:val="Compact"/>
              <w:jc w:val="left"/>
            </w:pPr>
            <w:hyperlink r:id="rId151">
              <w:r>
                <w:rPr>
                  <w:rStyle w:val="Hyperlink"/>
                </w:rPr>
                <w:t xml:space="preserve">Gérer ses ressources iconographiques avec Tropy</w:t>
              </w:r>
            </w:hyperlink>
            <w:r>
              <w:t xml:space="preserve"> </w:t>
            </w:r>
            <w:r>
              <w:t xml:space="preserve">(Maisonneuve, 2024)</w:t>
            </w:r>
          </w:p>
        </w:tc>
      </w:tr>
      <w:tr>
        <w:tc>
          <w:tcPr/>
          <w:p>
            <w:pPr>
              <w:pStyle w:val="Compact"/>
              <w:jc w:val="left"/>
            </w:pPr>
            <w:r>
              <w:t xml:space="preserve">Rennes 2</w:t>
            </w:r>
          </w:p>
        </w:tc>
        <w:tc>
          <w:tcPr/>
          <w:p>
            <w:pPr>
              <w:pStyle w:val="Compact"/>
              <w:jc w:val="left"/>
            </w:pPr>
            <w:hyperlink r:id="rId152">
              <w:r>
                <w:rPr>
                  <w:rStyle w:val="Hyperlink"/>
                </w:rPr>
                <w:t xml:space="preserve">Gérer ses photos de recherche avec Tropy</w:t>
              </w:r>
            </w:hyperlink>
            <w:r>
              <w:t xml:space="preserve"> </w:t>
            </w:r>
            <w:r>
              <w:t xml:space="preserve">(Croizet, 2024)</w:t>
            </w:r>
          </w:p>
        </w:tc>
      </w:tr>
    </w:tbl>
    <w:bookmarkEnd w:id="153"/>
    <w:bookmarkStart w:id="162" w:name="vidéos"/>
    <w:p>
      <w:pPr>
        <w:pStyle w:val="Heading1"/>
      </w:pPr>
      <w:r>
        <w:t xml:space="preserve">Vidéos</w:t>
      </w:r>
    </w:p>
    <w:p>
      <w:pPr>
        <w:numPr>
          <w:ilvl w:val="0"/>
          <w:numId w:val="1029"/>
        </w:numPr>
      </w:pPr>
      <w:r>
        <w:t xml:space="preserve">Le 16 juin 2020, L’équipe de Tropy (Abby Mullen) a tenu un webinaire de type</w:t>
      </w:r>
      <w:r>
        <w:t xml:space="preserve"> </w:t>
      </w:r>
      <w:r>
        <w:rPr>
          <w:iCs/>
          <w:i/>
        </w:rPr>
        <w:t xml:space="preserve">Tropy 101</w:t>
      </w:r>
      <w:r>
        <w:t xml:space="preserve"> </w:t>
      </w:r>
      <w:r>
        <w:t xml:space="preserve">[</w:t>
      </w:r>
      <w:hyperlink r:id="rId154">
        <w:r>
          <w:rPr>
            <w:rStyle w:val="Hyperlink"/>
          </w:rPr>
          <w:t xml:space="preserve">Youtube - 1h05</w:t>
        </w:r>
      </w:hyperlink>
      <w:r>
        <w:t xml:space="preserve">]</w:t>
      </w:r>
    </w:p>
    <w:p>
      <w:pPr>
        <w:numPr>
          <w:ilvl w:val="0"/>
          <w:numId w:val="1000"/>
        </w:numPr>
      </w:pPr>
      <w:hyperlink r:id="rId155">
        <w:r>
          <w:rPr>
            <w:rStyle w:val="Hyperlink"/>
          </w:rPr>
          <w:t xml:space="preserve">https://www.youtube.com/embed/jWjP90EWHkQ</w:t>
        </w:r>
      </w:hyperlink>
    </w:p>
    <w:p>
      <w:pPr>
        <w:numPr>
          <w:ilvl w:val="0"/>
          <w:numId w:val="1029"/>
        </w:numPr>
      </w:pPr>
      <w:r>
        <w:t xml:space="preserve">Tropy chanel :</w:t>
      </w:r>
      <w:r>
        <w:t xml:space="preserve"> </w:t>
      </w:r>
      <w:r>
        <w:rPr>
          <w:iCs/>
          <w:i/>
        </w:rPr>
        <w:t xml:space="preserve">Metadata Templates in Tropy</w:t>
      </w:r>
      <w:r>
        <w:t xml:space="preserve"> </w:t>
      </w:r>
      <w:r>
        <w:t xml:space="preserve">[</w:t>
      </w:r>
      <w:hyperlink r:id="rId154">
        <w:r>
          <w:rPr>
            <w:rStyle w:val="Hyperlink"/>
          </w:rPr>
          <w:t xml:space="preserve">Youtube - 10 mn</w:t>
        </w:r>
      </w:hyperlink>
      <w:r>
        <w:t xml:space="preserve">]</w:t>
      </w:r>
    </w:p>
    <w:p>
      <w:pPr>
        <w:numPr>
          <w:ilvl w:val="0"/>
          <w:numId w:val="1000"/>
        </w:numPr>
      </w:pPr>
      <w:hyperlink r:id="rId156">
        <w:r>
          <w:rPr>
            <w:rStyle w:val="Hyperlink"/>
          </w:rPr>
          <w:t xml:space="preserve">https://www.youtube.com/embed/Hk5APGD6200</w:t>
        </w:r>
      </w:hyperlink>
    </w:p>
    <w:p>
      <w:pPr>
        <w:numPr>
          <w:ilvl w:val="0"/>
          <w:numId w:val="1030"/>
        </w:numPr>
      </w:pPr>
      <w:hyperlink r:id="rId157">
        <w:r>
          <w:rPr>
            <w:rStyle w:val="Hyperlink"/>
          </w:rPr>
          <w:t xml:space="preserve">Projet EVEille</w:t>
        </w:r>
      </w:hyperlink>
      <w:r>
        <w:t xml:space="preserve"> </w:t>
      </w:r>
      <w:r>
        <w:t xml:space="preserve">: Séance d’initiation à Tropy, animée par Benoît Roux, juin 2021 [</w:t>
      </w:r>
      <w:hyperlink r:id="rId158">
        <w:r>
          <w:rPr>
            <w:rStyle w:val="Hyperlink"/>
          </w:rPr>
          <w:t xml:space="preserve">e-diffusion UHA - 1h28</w:t>
        </w:r>
      </w:hyperlink>
      <w:r>
        <w:t xml:space="preserve">]</w:t>
      </w:r>
    </w:p>
    <w:p>
      <w:pPr>
        <w:numPr>
          <w:ilvl w:val="0"/>
          <w:numId w:val="1000"/>
        </w:numPr>
      </w:pPr>
      <w:hyperlink r:id="rId159">
        <w:r>
          <w:rPr>
            <w:rStyle w:val="Hyperlink"/>
          </w:rPr>
          <w:t xml:space="preserve">https://e-diffusion.uha.fr/video/4023-initiation-a-tropy-avril-2021</w:t>
        </w:r>
      </w:hyperlink>
    </w:p>
    <w:p>
      <w:pPr>
        <w:numPr>
          <w:ilvl w:val="0"/>
          <w:numId w:val="1030"/>
        </w:numPr>
      </w:pPr>
      <w:r>
        <w:t xml:space="preserve">(Valmalle, 2021)</w:t>
      </w:r>
      <w:r>
        <w:t xml:space="preserve"> </w:t>
      </w:r>
      <w:r>
        <w:t xml:space="preserve">Geneatech :</w:t>
      </w:r>
      <w:r>
        <w:t xml:space="preserve"> </w:t>
      </w:r>
      <w:r>
        <w:rPr>
          <w:iCs/>
          <w:i/>
        </w:rPr>
        <w:t xml:space="preserve">Utiliser Tropy pour la gestion de ses photos d’archive</w:t>
      </w:r>
      <w:r>
        <w:t xml:space="preserve"> </w:t>
      </w:r>
      <w:r>
        <w:t xml:space="preserve">[</w:t>
      </w:r>
      <w:hyperlink r:id="rId160">
        <w:r>
          <w:rPr>
            <w:rStyle w:val="Hyperlink"/>
          </w:rPr>
          <w:t xml:space="preserve">Youtube - 17 mn</w:t>
        </w:r>
      </w:hyperlink>
      <w:r>
        <w:t xml:space="preserve">]</w:t>
      </w:r>
    </w:p>
    <w:p>
      <w:pPr>
        <w:numPr>
          <w:ilvl w:val="0"/>
          <w:numId w:val="1000"/>
        </w:numPr>
      </w:pPr>
      <w:hyperlink r:id="rId161">
        <w:r>
          <w:rPr>
            <w:rStyle w:val="Hyperlink"/>
          </w:rPr>
          <w:t xml:space="preserve">https://www.youtube.com/embed/AiPqbdwP67E</w:t>
        </w:r>
      </w:hyperlink>
    </w:p>
    <w:bookmarkEnd w:id="162"/>
    <w:bookmarkStart w:id="169" w:name="billets-de-blog"/>
    <w:p>
      <w:pPr>
        <w:pStyle w:val="Heading1"/>
      </w:pPr>
      <w:r>
        <w:t xml:space="preserve">Billets de blog</w:t>
      </w:r>
    </w:p>
    <w:p>
      <w:pPr>
        <w:numPr>
          <w:ilvl w:val="0"/>
          <w:numId w:val="1031"/>
        </w:numPr>
        <w:pStyle w:val="Compact"/>
      </w:pPr>
      <w:hyperlink r:id="rId163">
        <w:r>
          <w:rPr>
            <w:rStyle w:val="Hyperlink"/>
          </w:rPr>
          <w:t xml:space="preserve">Gérer ses photos d’archives avec Tropy</w:t>
        </w:r>
      </w:hyperlink>
      <w:r>
        <w:t xml:space="preserve"> </w:t>
      </w:r>
      <w:r>
        <w:t xml:space="preserve">- Franziska Heimburger -</w:t>
      </w:r>
      <w:r>
        <w:t xml:space="preserve"> </w:t>
      </w:r>
      <w:r>
        <w:rPr>
          <w:iCs/>
          <w:i/>
        </w:rPr>
        <w:t xml:space="preserve">La boîte à outils des historien·ne·s</w:t>
      </w:r>
      <w:r>
        <w:t xml:space="preserve"> </w:t>
      </w:r>
      <w:r>
        <w:t xml:space="preserve">(Heimburger, 2017)</w:t>
      </w:r>
    </w:p>
    <w:p>
      <w:pPr>
        <w:numPr>
          <w:ilvl w:val="0"/>
          <w:numId w:val="1031"/>
        </w:numPr>
        <w:pStyle w:val="Compact"/>
      </w:pPr>
      <w:hyperlink r:id="rId164">
        <w:r>
          <w:rPr>
            <w:rStyle w:val="Hyperlink"/>
          </w:rPr>
          <w:t xml:space="preserve">Tropy, un gestionnaire de photos d’archives pour les chercheurs</w:t>
        </w:r>
      </w:hyperlink>
      <w:r>
        <w:t xml:space="preserve"> </w:t>
      </w:r>
      <w:r>
        <w:t xml:space="preserve">- Florian Innocente,</w:t>
      </w:r>
      <w:r>
        <w:t xml:space="preserve"> </w:t>
      </w:r>
      <w:r>
        <w:rPr>
          <w:iCs/>
          <w:i/>
        </w:rPr>
        <w:t xml:space="preserve">MacGeneration</w:t>
      </w:r>
      <w:r>
        <w:t xml:space="preserve"> </w:t>
      </w:r>
      <w:r>
        <w:t xml:space="preserve">(Innocente, 2017)</w:t>
      </w:r>
    </w:p>
    <w:p>
      <w:pPr>
        <w:numPr>
          <w:ilvl w:val="0"/>
          <w:numId w:val="1031"/>
        </w:numPr>
        <w:pStyle w:val="Compact"/>
      </w:pPr>
      <w:hyperlink r:id="rId165">
        <w:r>
          <w:rPr>
            <w:rStyle w:val="Hyperlink"/>
          </w:rPr>
          <w:t xml:space="preserve">Six months of using Tropy</w:t>
        </w:r>
      </w:hyperlink>
      <w:r>
        <w:t xml:space="preserve"> </w:t>
      </w:r>
      <w:r>
        <w:t xml:space="preserve">- Emmanuel Mourlon-Druol</w:t>
      </w:r>
      <w:r>
        <w:t xml:space="preserve"> </w:t>
      </w:r>
      <w:r>
        <w:t xml:space="preserve">(Mourlon-Druol, 2019)</w:t>
      </w:r>
    </w:p>
    <w:p>
      <w:pPr>
        <w:numPr>
          <w:ilvl w:val="0"/>
          <w:numId w:val="1031"/>
        </w:numPr>
        <w:pStyle w:val="Compact"/>
      </w:pPr>
      <w:hyperlink r:id="rId166">
        <w:r>
          <w:rPr>
            <w:rStyle w:val="Hyperlink"/>
          </w:rPr>
          <w:t xml:space="preserve">Tropy : un logiciel pour organiser des corpus iconographiques</w:t>
        </w:r>
      </w:hyperlink>
      <w:r>
        <w:t xml:space="preserve"> </w:t>
      </w:r>
      <w:r>
        <w:t xml:space="preserve">-</w:t>
      </w:r>
      <w:r>
        <w:t xml:space="preserve"> </w:t>
      </w:r>
      <w:r>
        <w:rPr>
          <w:iCs/>
          <w:i/>
        </w:rPr>
        <w:t xml:space="preserve">Le Carreau de la BULAC</w:t>
      </w:r>
      <w:r>
        <w:t xml:space="preserve"> </w:t>
      </w:r>
      <w:r>
        <w:t xml:space="preserve">(Larguèche, 2021)</w:t>
      </w:r>
    </w:p>
    <w:p>
      <w:pPr>
        <w:numPr>
          <w:ilvl w:val="0"/>
          <w:numId w:val="1031"/>
        </w:numPr>
        <w:pStyle w:val="Compact"/>
      </w:pPr>
      <w:hyperlink r:id="rId167">
        <w:r>
          <w:rPr>
            <w:rStyle w:val="Hyperlink"/>
          </w:rPr>
          <w:t xml:space="preserve">Personal image management software rec from an art historian: Tropy</w:t>
        </w:r>
      </w:hyperlink>
      <w:r>
        <w:t xml:space="preserve"> </w:t>
      </w:r>
      <w:r>
        <w:t xml:space="preserve">- Elizabeth Lee -</w:t>
      </w:r>
      <w:r>
        <w:t xml:space="preserve"> </w:t>
      </w:r>
      <w:r>
        <w:rPr>
          <w:iCs/>
          <w:i/>
        </w:rPr>
        <w:t xml:space="preserve">The Digital Orientalist</w:t>
      </w:r>
      <w:r>
        <w:t xml:space="preserve"> </w:t>
      </w:r>
      <w:r>
        <w:t xml:space="preserve">(Lee, 2021-03-16T)</w:t>
      </w:r>
    </w:p>
    <w:p>
      <w:pPr>
        <w:numPr>
          <w:ilvl w:val="0"/>
          <w:numId w:val="1031"/>
        </w:numPr>
        <w:pStyle w:val="Compact"/>
      </w:pPr>
      <w:hyperlink r:id="rId168">
        <w:r>
          <w:rPr>
            <w:rStyle w:val="Hyperlink"/>
          </w:rPr>
          <w:t xml:space="preserve">New Project Types in Tropy 1.13</w:t>
        </w:r>
      </w:hyperlink>
      <w:r>
        <w:t xml:space="preserve"> </w:t>
      </w:r>
      <w:r>
        <w:t xml:space="preserve">-</w:t>
      </w:r>
      <w:r>
        <w:t xml:space="preserve"> </w:t>
      </w:r>
      <w:r>
        <w:rPr>
          <w:iCs/>
          <w:i/>
        </w:rPr>
        <w:t xml:space="preserve">Tropy Blog</w:t>
      </w:r>
      <w:r>
        <w:t xml:space="preserve"> </w:t>
      </w:r>
      <w:r>
        <w:t xml:space="preserve">(Lucchesi et al., 2023)</w:t>
      </w:r>
    </w:p>
    <w:bookmarkEnd w:id="169"/>
    <w:bookmarkStart w:id="191" w:name="produire-des-données-fair"/>
    <w:p>
      <w:pPr>
        <w:pStyle w:val="Heading1"/>
      </w:pPr>
      <w:r>
        <w:t xml:space="preserve">Produire des données</w:t>
      </w:r>
      <w:r>
        <w:t xml:space="preserve"> </w:t>
      </w:r>
      <w:r>
        <w:rPr>
          <w:bCs/>
          <w:b/>
        </w:rPr>
        <w:t xml:space="preserve">FAIR</w:t>
      </w:r>
    </w:p>
    <w:p>
      <w:pPr>
        <w:numPr>
          <w:ilvl w:val="0"/>
          <w:numId w:val="1032"/>
        </w:numPr>
        <w:pStyle w:val="Compact"/>
      </w:pPr>
      <w:r>
        <w:t xml:space="preserve">Inspirés par le</w:t>
      </w:r>
      <w:r>
        <w:t xml:space="preserve"> </w:t>
      </w:r>
      <w:r>
        <w:rPr>
          <w:iCs/>
          <w:i/>
        </w:rPr>
        <w:t xml:space="preserve">5-Star Open Data</w:t>
      </w:r>
      <w:r>
        <w:t xml:space="preserve"> </w:t>
      </w:r>
      <w:r>
        <w:t xml:space="preserve">proné par Tim-Berners Lee, mis en forme par Michael Hausenblas sur ce site :</w:t>
      </w:r>
      <w:r>
        <w:t xml:space="preserve"> </w:t>
      </w:r>
      <w:hyperlink r:id="rId170">
        <w:r>
          <w:rPr>
            <w:rStyle w:val="Hyperlink"/>
          </w:rPr>
          <w:t xml:space="preserve">http://5stardata.info/fr/</w:t>
        </w:r>
      </w:hyperlink>
      <w:r>
        <w:t xml:space="preserve"> </w:t>
      </w:r>
      <w:r>
        <w:t xml:space="preserve">[22 janvier 2012].</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71" name="Picture"/>
                  <a:graphic>
                    <a:graphicData uri="http://schemas.openxmlformats.org/drawingml/2006/picture">
                      <pic:pic>
                        <pic:nvPicPr>
                          <pic:cNvPr descr="C:\Users\jrabaud001\AppData\Local\Programs\Quarto\share\formats\docx\tip.png" id="172" name="Picture"/>
                          <pic:cNvPicPr>
                            <a:picLocks noChangeArrowheads="1" noChangeAspect="1"/>
                          </pic:cNvPicPr>
                        </pic:nvPicPr>
                        <pic:blipFill>
                          <a:blip r:embed="rId46"/>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rPr>
              <w:t xml:space="preserve">Les étapes</w:t>
            </w:r>
            <w:r>
              <w:rPr>
                <w:bCs/>
                <w:b/>
              </w:rPr>
              <w:t xml:space="preserve"> </w:t>
            </w:r>
            <w:r>
              <w:rPr>
                <w:iCs/>
                <w:i/>
                <w:bCs/>
                <w:b/>
              </w:rPr>
              <w:t xml:space="preserve">5-Star OpenData</w:t>
            </w:r>
          </w:p>
          <w:p>
            <w:pPr>
              <w:pStyle w:val="TableCaption"/>
            </w:pPr>
            <w:r>
              <w:t xml:space="preserve">Illustration des étapes</w:t>
            </w:r>
            <w:r>
              <w:t xml:space="preserve"> </w:t>
            </w:r>
            <w:r>
              <w:rPr>
                <w:iCs/>
                <w:i/>
              </w:rPr>
              <w:t xml:space="preserve">5-Star OpenData</w:t>
            </w:r>
          </w:p>
          <w:tbl>
            <w:tblPr>
              <w:tblStyle w:val="Table"/>
              <w:tblW w:type="pct" w:w="5000"/>
              <w:tblLook w:firstRow="1" w:lastRow="0" w:firstColumn="0" w:lastColumn="0" w:noHBand="0" w:noVBand="0" w:val="0020"/>
              <w:jc w:val="start"/>
              <w:tblLayout w:type="fixed"/>
              <w:tblCaption w:val="Illustration des étapes 5-Star OpenData"/>
            </w:tblPr>
            <w:tblGrid>
              <w:gridCol w:w="1584"/>
              <w:gridCol w:w="6336"/>
            </w:tblGrid>
            <w:tr>
              <w:trPr>
                <w:tblHeader w:val="true"/>
              </w:trPr>
              <w:tc>
                <w:tcPr/>
                <w:p>
                  <w:pPr>
                    <w:pStyle w:val="Compact"/>
                    <w:jc w:val="left"/>
                  </w:pPr>
                  <w:r>
                    <w:t xml:space="preserve">étoiles</w:t>
                  </w:r>
                </w:p>
              </w:tc>
              <w:tc>
                <w:tcPr/>
                <w:p>
                  <w:pPr>
                    <w:pStyle w:val="Compact"/>
                    <w:jc w:val="left"/>
                  </w:pPr>
                  <w:r>
                    <w:t xml:space="preserve">étape</w:t>
                  </w:r>
                </w:p>
              </w:tc>
            </w:tr>
            <w:tr>
              <w:tc>
                <w:tcPr/>
                <w:p>
                  <w:pPr>
                    <w:pStyle w:val="Compact"/>
                    <w:jc w:val="left"/>
                  </w:pPr>
                  <w:r>
                    <w:t xml:space="preserve">★</w:t>
                  </w:r>
                </w:p>
              </w:tc>
              <w:tc>
                <w:tcPr/>
                <w:p>
                  <w:pPr>
                    <w:pStyle w:val="Compact"/>
                    <w:jc w:val="left"/>
                  </w:pPr>
                  <w:r>
                    <w:t xml:space="preserve">Publiez vos données sur le Web (peu importe leur format) avec une licence ouverte</w:t>
                  </w:r>
                </w:p>
              </w:tc>
            </w:tr>
            <w:tr>
              <w:tc>
                <w:tcPr/>
                <w:p>
                  <w:pPr>
                    <w:pStyle w:val="Compact"/>
                    <w:jc w:val="left"/>
                  </w:pPr>
                  <w:r>
                    <w:t xml:space="preserve">★★</w:t>
                  </w:r>
                </w:p>
              </w:tc>
              <w:tc>
                <w:tcPr/>
                <w:p>
                  <w:pPr>
                    <w:pStyle w:val="Compact"/>
                    <w:jc w:val="left"/>
                  </w:pPr>
                  <w:r>
                    <w:t xml:space="preserve">Publiez-les en tant que données structurées (par exemple, un document Excel au lieu d’une image scannée d’un tableau)</w:t>
                  </w:r>
                </w:p>
              </w:tc>
            </w:tr>
            <w:tr>
              <w:tc>
                <w:tcPr/>
                <w:p>
                  <w:pPr>
                    <w:pStyle w:val="Compact"/>
                    <w:jc w:val="left"/>
                  </w:pPr>
                  <w:r>
                    <w:t xml:space="preserve">★★★</w:t>
                  </w:r>
                </w:p>
              </w:tc>
              <w:tc>
                <w:tcPr/>
                <w:p>
                  <w:pPr>
                    <w:pStyle w:val="Compact"/>
                    <w:jc w:val="left"/>
                  </w:pPr>
                  <w:r>
                    <w:t xml:space="preserve">Publiez-les dans un format ouvert et non-propriétaire (par exemple, un CSV plutôt qu’un Excel)</w:t>
                  </w:r>
                </w:p>
              </w:tc>
            </w:tr>
            <w:tr>
              <w:tc>
                <w:tcPr/>
                <w:p>
                  <w:pPr>
                    <w:pStyle w:val="Compact"/>
                    <w:jc w:val="left"/>
                  </w:pPr>
                  <w:r>
                    <w:t xml:space="preserve">★★★★</w:t>
                  </w:r>
                </w:p>
              </w:tc>
              <w:tc>
                <w:tcPr/>
                <w:p>
                  <w:pPr>
                    <w:pStyle w:val="Compact"/>
                    <w:jc w:val="left"/>
                  </w:pPr>
                  <w:r>
                    <w:t xml:space="preserve">Utilisez des URI pour désigner des choses dans vos données, afin que les gens puissent faire des références à celles-ci</w:t>
                  </w:r>
                </w:p>
              </w:tc>
            </w:tr>
            <w:tr>
              <w:tc>
                <w:tcPr/>
                <w:p>
                  <w:pPr>
                    <w:pStyle w:val="Compact"/>
                    <w:jc w:val="left"/>
                  </w:pPr>
                  <w:r>
                    <w:t xml:space="preserve">★★★★★</w:t>
                  </w:r>
                </w:p>
              </w:tc>
              <w:tc>
                <w:tcPr/>
                <w:p>
                  <w:pPr>
                    <w:pStyle w:val="Compact"/>
                    <w:jc w:val="left"/>
                  </w:pPr>
                  <w:r>
                    <w:t xml:space="preserve">liez vos données à d’autres données pour y ajouter du contexte</w:t>
                  </w:r>
                </w:p>
              </w:tc>
            </w:tr>
          </w:tbl>
        </w:tc>
      </w:tr>
    </w:tbl>
    <w:p>
      <w:pPr>
        <w:numPr>
          <w:ilvl w:val="0"/>
          <w:numId w:val="1033"/>
        </w:numPr>
        <w:pStyle w:val="Compact"/>
      </w:pPr>
      <w:r>
        <w:t xml:space="preserve">Décrits</w:t>
      </w:r>
      <w:r>
        <w:t xml:space="preserve"> </w:t>
      </w:r>
      <w:hyperlink r:id="rId173">
        <w:r>
          <w:rPr>
            <w:rStyle w:val="Hyperlink"/>
          </w:rPr>
          <w:t xml:space="preserve">ici</w:t>
        </w:r>
      </w:hyperlink>
      <w:r>
        <w:t xml:space="preserve">, d’après</w:t>
      </w:r>
      <w:r>
        <w:rPr>
          <w:iCs/>
          <w:i/>
        </w:rPr>
        <w:t xml:space="preserve">The FAIR Guiding Principles for Scientific Data Management and Stewardship</w:t>
      </w:r>
      <w:r>
        <w:t xml:space="preserve">.</w:t>
      </w:r>
      <w:r>
        <w:t xml:space="preserve"> </w:t>
      </w:r>
      <w:hyperlink r:id="rId174">
        <w:r>
          <w:rPr>
            <w:rStyle w:val="Hyperlink"/>
          </w:rPr>
          <w:t xml:space="preserve">DOI</w:t>
        </w:r>
      </w:hyperlink>
    </w:p>
    <w:p>
      <w:pPr>
        <w:pStyle w:val="BlockText"/>
      </w:pPr>
      <w:r>
        <w:rPr>
          <w:iCs/>
          <w:i/>
        </w:rPr>
        <w:t xml:space="preserve">The principles refer to three types of entities:</w:t>
      </w:r>
      <w:r>
        <w:rPr>
          <w:iCs/>
          <w:i/>
        </w:rPr>
        <w:t xml:space="preserve"> </w:t>
      </w:r>
      <w:r>
        <w:rPr>
          <w:bCs/>
          <w:b/>
          <w:iCs/>
          <w:i/>
        </w:rPr>
        <w:t xml:space="preserve">data</w:t>
      </w:r>
      <w:r>
        <w:rPr>
          <w:iCs/>
          <w:i/>
        </w:rPr>
        <w:t xml:space="preserve"> </w:t>
      </w:r>
      <w:r>
        <w:rPr>
          <w:iCs/>
          <w:i/>
        </w:rPr>
        <w:t xml:space="preserve">(or any digital object),</w:t>
      </w:r>
      <w:r>
        <w:rPr>
          <w:iCs/>
          <w:i/>
        </w:rPr>
        <w:t xml:space="preserve"> </w:t>
      </w:r>
      <w:r>
        <w:rPr>
          <w:bCs/>
          <w:b/>
          <w:iCs/>
          <w:i/>
        </w:rPr>
        <w:t xml:space="preserve">metadata</w:t>
      </w:r>
      <w:r>
        <w:rPr>
          <w:iCs/>
          <w:i/>
        </w:rPr>
        <w:t xml:space="preserve"> </w:t>
      </w:r>
      <w:r>
        <w:rPr>
          <w:iCs/>
          <w:i/>
        </w:rPr>
        <w:t xml:space="preserve">(information about that digital object), and</w:t>
      </w:r>
      <w:r>
        <w:rPr>
          <w:iCs/>
          <w:i/>
        </w:rPr>
        <w:t xml:space="preserve"> </w:t>
      </w:r>
      <w:r>
        <w:rPr>
          <w:bCs/>
          <w:b/>
          <w:iCs/>
          <w:i/>
        </w:rPr>
        <w:t xml:space="preserve">infrastructure</w:t>
      </w:r>
      <w:r>
        <w:rPr>
          <w:iCs/>
          <w:i/>
        </w:rPr>
        <w:t xml:space="preserve">. For instance, principle</w:t>
      </w:r>
      <w:r>
        <w:rPr>
          <w:iCs/>
          <w:i/>
        </w:rPr>
        <w:t xml:space="preserve"> </w:t>
      </w:r>
      <w:hyperlink r:id="rId175">
        <w:r>
          <w:rPr>
            <w:rStyle w:val="Hyperlink"/>
            <w:iCs/>
            <w:i/>
          </w:rPr>
          <w:t xml:space="preserve">F4</w:t>
        </w:r>
      </w:hyperlink>
      <w:r>
        <w:rPr>
          <w:iCs/>
          <w:i/>
        </w:rPr>
        <w:t xml:space="preserve"> </w:t>
      </w:r>
      <w:r>
        <w:rPr>
          <w:iCs/>
          <w:i/>
        </w:rPr>
        <w:t xml:space="preserve">defines that both metadata and data are registered or indexed in a searchable resource (the infrastructure component).</w:t>
      </w:r>
    </w:p>
    <w:p>
      <w:pPr>
        <w:pStyle w:val="Heading2"/>
      </w:pPr>
      <w:r>
        <w:t xml:space="preserve">Findable</w:t>
      </w:r>
    </w:p>
    <w:p>
      <w:pPr>
        <w:pStyle w:val="FirstParagraph"/>
      </w:pPr>
      <w:r>
        <w:rPr>
          <w:iCs/>
          <w:i/>
        </w:rPr>
        <w:t xml:space="preserve">The first step in (re)using data is to find them. Metadata and data should be easy to find for both humans and computers. Machine-readable metadata are essential for automatic discovery of datasets and services, so this is an essential component of the</w:t>
      </w:r>
      <w:r>
        <w:rPr>
          <w:iCs/>
          <w:i/>
        </w:rPr>
        <w:t xml:space="preserve"> </w:t>
      </w:r>
      <w:hyperlink r:id="rId176">
        <w:r>
          <w:rPr>
            <w:rStyle w:val="Hyperlink"/>
            <w:iCs/>
            <w:i/>
          </w:rPr>
          <w:t xml:space="preserve">FAIRification process</w:t>
        </w:r>
      </w:hyperlink>
      <w:r>
        <w:t xml:space="preserve">.</w:t>
      </w:r>
    </w:p>
    <w:p>
      <w:pPr>
        <w:numPr>
          <w:ilvl w:val="0"/>
          <w:numId w:val="1034"/>
        </w:numPr>
        <w:pStyle w:val="Compact"/>
      </w:pPr>
      <w:hyperlink r:id="rId177">
        <w:r>
          <w:rPr>
            <w:rStyle w:val="Hyperlink"/>
            <w:bCs/>
            <w:b/>
          </w:rPr>
          <w:t xml:space="preserve">F1</w:t>
        </w:r>
        <w:r>
          <w:rPr>
            <w:rStyle w:val="Hyperlink"/>
          </w:rPr>
          <w:t xml:space="preserve">. (Meta)data are assigned a globally unique and</w:t>
        </w:r>
        <w:r>
          <w:rPr>
            <w:rStyle w:val="Hyperlink"/>
          </w:rPr>
          <w:t xml:space="preserve"> </w:t>
        </w:r>
        <w:r>
          <w:rPr>
            <w:rStyle w:val="Hyperlink"/>
            <w:bCs/>
            <w:b/>
          </w:rPr>
          <w:t xml:space="preserve">persistent identifier</w:t>
        </w:r>
      </w:hyperlink>
    </w:p>
    <w:p>
      <w:pPr>
        <w:numPr>
          <w:ilvl w:val="0"/>
          <w:numId w:val="1034"/>
        </w:numPr>
        <w:pStyle w:val="Compact"/>
      </w:pPr>
      <w:hyperlink r:id="rId178">
        <w:r>
          <w:rPr>
            <w:rStyle w:val="Hyperlink"/>
            <w:bCs/>
            <w:b/>
          </w:rPr>
          <w:t xml:space="preserve">F2</w:t>
        </w:r>
        <w:r>
          <w:rPr>
            <w:rStyle w:val="Hyperlink"/>
          </w:rPr>
          <w:t xml:space="preserve">. Data are described with</w:t>
        </w:r>
        <w:r>
          <w:rPr>
            <w:rStyle w:val="Hyperlink"/>
          </w:rPr>
          <w:t xml:space="preserve"> </w:t>
        </w:r>
        <w:r>
          <w:rPr>
            <w:rStyle w:val="Hyperlink"/>
            <w:bCs/>
            <w:b/>
          </w:rPr>
          <w:t xml:space="preserve">rich metadata</w:t>
        </w:r>
        <w:r>
          <w:rPr>
            <w:rStyle w:val="Hyperlink"/>
          </w:rPr>
          <w:t xml:space="preserve"> </w:t>
        </w:r>
        <w:r>
          <w:rPr>
            <w:rStyle w:val="Hyperlink"/>
          </w:rPr>
          <w:t xml:space="preserve">(defined by R1 below)</w:t>
        </w:r>
      </w:hyperlink>
    </w:p>
    <w:p>
      <w:pPr>
        <w:numPr>
          <w:ilvl w:val="0"/>
          <w:numId w:val="1034"/>
        </w:numPr>
        <w:pStyle w:val="Compact"/>
      </w:pPr>
      <w:hyperlink r:id="rId179">
        <w:r>
          <w:rPr>
            <w:rStyle w:val="Hyperlink"/>
            <w:bCs/>
            <w:b/>
          </w:rPr>
          <w:t xml:space="preserve">F3</w:t>
        </w:r>
        <w:r>
          <w:rPr>
            <w:rStyle w:val="Hyperlink"/>
          </w:rPr>
          <w:t xml:space="preserve">. Metadata clearly and explicitly include the identifier of the data they describe</w:t>
        </w:r>
      </w:hyperlink>
    </w:p>
    <w:p>
      <w:pPr>
        <w:numPr>
          <w:ilvl w:val="0"/>
          <w:numId w:val="1034"/>
        </w:numPr>
        <w:pStyle w:val="Compact"/>
      </w:pPr>
      <w:hyperlink r:id="rId175">
        <w:r>
          <w:rPr>
            <w:rStyle w:val="Hyperlink"/>
            <w:bCs/>
            <w:b/>
          </w:rPr>
          <w:t xml:space="preserve">F4</w:t>
        </w:r>
        <w:r>
          <w:rPr>
            <w:rStyle w:val="Hyperlink"/>
          </w:rPr>
          <w:t xml:space="preserve">. (Meta)data are registered or indexed in a searchable resource</w:t>
        </w:r>
      </w:hyperlink>
    </w:p>
    <w:p>
      <w:pPr>
        <w:pStyle w:val="Heading2"/>
      </w:pPr>
      <w:r>
        <w:t xml:space="preserve">Accessible</w:t>
      </w:r>
    </w:p>
    <w:p>
      <w:pPr>
        <w:pStyle w:val="FirstParagraph"/>
      </w:pPr>
      <w:r>
        <w:rPr>
          <w:iCs/>
          <w:i/>
        </w:rPr>
        <w:t xml:space="preserve">Once the user finds the required data, she/he/they need to know how can they be accessed, possibly including authentication and authorisation.</w:t>
      </w:r>
    </w:p>
    <w:p>
      <w:pPr>
        <w:numPr>
          <w:ilvl w:val="0"/>
          <w:numId w:val="1035"/>
        </w:numPr>
        <w:pStyle w:val="Compact"/>
      </w:pPr>
      <w:hyperlink r:id="rId180">
        <w:r>
          <w:rPr>
            <w:rStyle w:val="Hyperlink"/>
            <w:bCs/>
            <w:b/>
          </w:rPr>
          <w:t xml:space="preserve">A1</w:t>
        </w:r>
        <w:r>
          <w:rPr>
            <w:rStyle w:val="Hyperlink"/>
          </w:rPr>
          <w:t xml:space="preserve">. (Meta)data are retrievable by their identifier using a standardised communications protocol</w:t>
        </w:r>
      </w:hyperlink>
    </w:p>
    <w:p>
      <w:pPr>
        <w:numPr>
          <w:ilvl w:val="1"/>
          <w:numId w:val="1036"/>
        </w:numPr>
        <w:pStyle w:val="Compact"/>
      </w:pPr>
      <w:hyperlink r:id="rId181">
        <w:r>
          <w:rPr>
            <w:rStyle w:val="Hyperlink"/>
            <w:bCs/>
            <w:b/>
          </w:rPr>
          <w:t xml:space="preserve">A1.1</w:t>
        </w:r>
        <w:r>
          <w:rPr>
            <w:rStyle w:val="Hyperlink"/>
          </w:rPr>
          <w:t xml:space="preserve"> </w:t>
        </w:r>
        <w:r>
          <w:rPr>
            <w:rStyle w:val="Hyperlink"/>
          </w:rPr>
          <w:t xml:space="preserve">The protocol is open, free, and universally implementable</w:t>
        </w:r>
      </w:hyperlink>
    </w:p>
    <w:p>
      <w:pPr>
        <w:numPr>
          <w:ilvl w:val="1"/>
          <w:numId w:val="1036"/>
        </w:numPr>
        <w:pStyle w:val="Compact"/>
      </w:pPr>
      <w:hyperlink r:id="rId182">
        <w:r>
          <w:rPr>
            <w:rStyle w:val="Hyperlink"/>
            <w:bCs/>
            <w:b/>
          </w:rPr>
          <w:t xml:space="preserve">A1.2</w:t>
        </w:r>
        <w:r>
          <w:rPr>
            <w:rStyle w:val="Hyperlink"/>
          </w:rPr>
          <w:t xml:space="preserve"> </w:t>
        </w:r>
        <w:r>
          <w:rPr>
            <w:rStyle w:val="Hyperlink"/>
          </w:rPr>
          <w:t xml:space="preserve">The protocol allows for an authentication and authorisation procedure, where necessary</w:t>
        </w:r>
      </w:hyperlink>
    </w:p>
    <w:p>
      <w:pPr>
        <w:numPr>
          <w:ilvl w:val="0"/>
          <w:numId w:val="1035"/>
        </w:numPr>
        <w:pStyle w:val="Compact"/>
      </w:pPr>
      <w:hyperlink r:id="rId183">
        <w:r>
          <w:rPr>
            <w:rStyle w:val="Hyperlink"/>
            <w:bCs/>
            <w:b/>
          </w:rPr>
          <w:t xml:space="preserve">A2</w:t>
        </w:r>
        <w:r>
          <w:rPr>
            <w:rStyle w:val="Hyperlink"/>
          </w:rPr>
          <w:t xml:space="preserve">. Metadata are accessible, even when the data are no longer available</w:t>
        </w:r>
      </w:hyperlink>
    </w:p>
    <w:p>
      <w:pPr>
        <w:pStyle w:val="Heading2"/>
      </w:pPr>
      <w:r>
        <w:t xml:space="preserve">Interoperable</w:t>
      </w:r>
    </w:p>
    <w:p>
      <w:pPr>
        <w:pStyle w:val="FirstParagraph"/>
      </w:pPr>
      <w:r>
        <w:rPr>
          <w:iCs/>
          <w:i/>
        </w:rPr>
        <w:t xml:space="preserve">The data usually need to be integrated with other data. In addition, the data need to interoperate with applications or workflows for analysis, storage, and processing.</w:t>
      </w:r>
    </w:p>
    <w:p>
      <w:pPr>
        <w:numPr>
          <w:ilvl w:val="0"/>
          <w:numId w:val="1037"/>
        </w:numPr>
      </w:pPr>
      <w:hyperlink r:id="rId184">
        <w:r>
          <w:rPr>
            <w:rStyle w:val="Hyperlink"/>
            <w:bCs/>
            <w:b/>
          </w:rPr>
          <w:t xml:space="preserve">I1</w:t>
        </w:r>
        <w:r>
          <w:rPr>
            <w:rStyle w:val="Hyperlink"/>
          </w:rPr>
          <w:t xml:space="preserve">. (Meta)data use a formal, accessible, shared, and broadly applicable language for knowledge representation.</w:t>
        </w:r>
      </w:hyperlink>
    </w:p>
    <w:p>
      <w:pPr>
        <w:numPr>
          <w:ilvl w:val="0"/>
          <w:numId w:val="1037"/>
        </w:numPr>
      </w:pPr>
      <w:hyperlink r:id="rId185">
        <w:r>
          <w:rPr>
            <w:rStyle w:val="Hyperlink"/>
            <w:bCs/>
            <w:b/>
          </w:rPr>
          <w:t xml:space="preserve">I2</w:t>
        </w:r>
        <w:r>
          <w:rPr>
            <w:rStyle w:val="Hyperlink"/>
          </w:rPr>
          <w:t xml:space="preserve">. (Meta)data use vocabularies that follow FAIR principles</w:t>
        </w:r>
      </w:hyperlink>
    </w:p>
    <w:p>
      <w:pPr>
        <w:numPr>
          <w:ilvl w:val="0"/>
          <w:numId w:val="1037"/>
        </w:numPr>
      </w:pPr>
      <w:hyperlink r:id="rId186">
        <w:r>
          <w:rPr>
            <w:rStyle w:val="Hyperlink"/>
            <w:bCs/>
            <w:b/>
          </w:rPr>
          <w:t xml:space="preserve">I3</w:t>
        </w:r>
        <w:r>
          <w:rPr>
            <w:rStyle w:val="Hyperlink"/>
          </w:rPr>
          <w:t xml:space="preserve">. (Meta)data include qualified references to other (meta)data</w:t>
        </w:r>
      </w:hyperlink>
    </w:p>
    <w:p>
      <w:pPr>
        <w:pStyle w:val="Heading2"/>
      </w:pPr>
      <w:r>
        <w:t xml:space="preserve">Reusable</w:t>
      </w:r>
    </w:p>
    <w:p>
      <w:pPr>
        <w:pStyle w:val="FirstParagraph"/>
      </w:pPr>
      <w:r>
        <w:rPr>
          <w:iCs/>
          <w:i/>
        </w:rPr>
        <w:t xml:space="preserve">The ultimate goal of FAIR is to optimise the reuse of data. To achieve this, metadata and data should be well-described so that they can be replicated and/or combined in different settings.</w:t>
      </w:r>
    </w:p>
    <w:p>
      <w:pPr>
        <w:numPr>
          <w:ilvl w:val="0"/>
          <w:numId w:val="1038"/>
        </w:numPr>
      </w:pPr>
      <w:hyperlink r:id="rId187">
        <w:r>
          <w:rPr>
            <w:rStyle w:val="Hyperlink"/>
            <w:bCs/>
            <w:b/>
          </w:rPr>
          <w:t xml:space="preserve">R1</w:t>
        </w:r>
        <w:r>
          <w:rPr>
            <w:rStyle w:val="Hyperlink"/>
          </w:rPr>
          <w:t xml:space="preserve">. (Meta)data are richly described with a plurality of accurate and relevant attributes</w:t>
        </w:r>
      </w:hyperlink>
    </w:p>
    <w:p>
      <w:pPr>
        <w:numPr>
          <w:ilvl w:val="1"/>
          <w:numId w:val="1039"/>
        </w:numPr>
      </w:pPr>
      <w:hyperlink r:id="rId188">
        <w:r>
          <w:rPr>
            <w:rStyle w:val="Hyperlink"/>
            <w:bCs/>
            <w:b/>
          </w:rPr>
          <w:t xml:space="preserve">R1.1</w:t>
        </w:r>
        <w:r>
          <w:rPr>
            <w:rStyle w:val="Hyperlink"/>
          </w:rPr>
          <w:t xml:space="preserve">. (Meta)data are released with a clear and accessible data usage license</w:t>
        </w:r>
      </w:hyperlink>
    </w:p>
    <w:p>
      <w:pPr>
        <w:numPr>
          <w:ilvl w:val="1"/>
          <w:numId w:val="1039"/>
        </w:numPr>
      </w:pPr>
      <w:hyperlink r:id="rId189">
        <w:r>
          <w:rPr>
            <w:rStyle w:val="Hyperlink"/>
            <w:bCs/>
            <w:b/>
          </w:rPr>
          <w:t xml:space="preserve">R1.2</w:t>
        </w:r>
        <w:r>
          <w:rPr>
            <w:rStyle w:val="Hyperlink"/>
          </w:rPr>
          <w:t xml:space="preserve">. (Meta)data are associated with detailed provenance</w:t>
        </w:r>
      </w:hyperlink>
    </w:p>
    <w:p>
      <w:pPr>
        <w:numPr>
          <w:ilvl w:val="1"/>
          <w:numId w:val="1039"/>
        </w:numPr>
      </w:pPr>
      <w:hyperlink r:id="rId190">
        <w:r>
          <w:rPr>
            <w:rStyle w:val="Hyperlink"/>
            <w:bCs/>
            <w:b/>
          </w:rPr>
          <w:t xml:space="preserve">R1.3</w:t>
        </w:r>
        <w:r>
          <w:rPr>
            <w:rStyle w:val="Hyperlink"/>
          </w:rPr>
          <w:t xml:space="preserve">. (Meta)data meet domain-relevant community standards</w:t>
        </w:r>
      </w:hyperlink>
    </w:p>
    <w:bookmarkEnd w:id="191"/>
    <w:bookmarkStart w:id="206" w:name="autour-des-standards-iiif"/>
    <w:p>
      <w:pPr>
        <w:pStyle w:val="Heading1"/>
      </w:pPr>
      <w:r>
        <w:t xml:space="preserve">Autour des standards</w:t>
      </w:r>
      <w:r>
        <w:t xml:space="preserve"> </w:t>
      </w:r>
      <w:r>
        <w:rPr>
          <w:bCs/>
          <w:b/>
        </w:rPr>
        <w:t xml:space="preserve">IIIF</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BodyText"/>
            </w:pPr>
            <w:pPr>
              <w:spacing w:before="16" w:after="16"/>
            </w:pPr>
            <w:r>
              <w:rPr>
                <w:bCs/>
                <w:b/>
              </w:rPr>
              <w:t xml:space="preserve">IIIF</w:t>
            </w:r>
            <w:r>
              <w:t xml:space="preserve"> </w:t>
            </w:r>
            <w:r>
              <w:t xml:space="preserve">(</w:t>
            </w:r>
            <w:r>
              <w:rPr>
                <w:bCs/>
                <w:b/>
              </w:rPr>
              <w:t xml:space="preserve">I</w:t>
            </w:r>
            <w:r>
              <w:rPr>
                <w:iCs/>
                <w:i/>
              </w:rPr>
              <w:t xml:space="preserve">nternational</w:t>
            </w:r>
            <w:r>
              <w:t xml:space="preserve"> </w:t>
            </w:r>
            <w:r>
              <w:rPr>
                <w:bCs/>
                <w:b/>
              </w:rPr>
              <w:t xml:space="preserve">I</w:t>
            </w:r>
            <w:r>
              <w:rPr>
                <w:iCs/>
                <w:i/>
              </w:rPr>
              <w:t xml:space="preserve">mage</w:t>
            </w:r>
            <w:r>
              <w:t xml:space="preserve"> </w:t>
            </w:r>
            <w:r>
              <w:rPr>
                <w:bCs/>
                <w:b/>
              </w:rPr>
              <w:t xml:space="preserve">I</w:t>
            </w:r>
            <w:r>
              <w:rPr>
                <w:iCs/>
                <w:i/>
              </w:rPr>
              <w:t xml:space="preserve">nteroperability</w:t>
            </w:r>
            <w:r>
              <w:t xml:space="preserve"> </w:t>
            </w:r>
            <w:r>
              <w:rPr>
                <w:bCs/>
                <w:b/>
              </w:rPr>
              <w:t xml:space="preserve">F</w:t>
            </w:r>
            <w:r>
              <w:rPr>
                <w:iCs/>
                <w:i/>
              </w:rPr>
              <w:t xml:space="preserve">ramework</w:t>
            </w:r>
            <w:r>
              <w:t xml:space="preserve">™) est un ensemble de standards qui définissent un cadre d’interopérabilité pour la diffusion des images numériques sur le Web.</w:t>
            </w:r>
          </w:p>
        </w:tc>
      </w:tr>
    </w:tbl>
    <w:p>
      <w:pPr>
        <w:pStyle w:val="BodyText"/>
      </w:pPr>
      <w:r>
        <w:rPr>
          <w:bCs/>
          <w:b/>
        </w:rPr>
        <w:t xml:space="preserve">IIIF</w:t>
      </w:r>
      <w:r>
        <w:t xml:space="preserve"> </w:t>
      </w:r>
      <w:r>
        <w:t xml:space="preserve">permet la manipulation homogène d’images indépendamment de leurs localisations physiques et des établissements qui les hébergent. (utilisé notamment sur Europeana</w:t>
      </w:r>
      <w:r>
        <w:rPr>
          <w:rStyle w:val="FootnoteReference"/>
        </w:rPr>
        <w:footnoteReference w:id="192"/>
      </w:r>
      <w:r>
        <w:t xml:space="preserve"> </w:t>
      </w:r>
      <w:r>
        <w:t xml:space="preserve">, Gallica</w:t>
      </w:r>
      <w:r>
        <w:rPr>
          <w:rStyle w:val="FootnoteReference"/>
        </w:rPr>
        <w:footnoteReference w:id="194"/>
      </w:r>
      <w:r>
        <w:t xml:space="preserve">, Nakala, de nombreux serveurs Omeka…)</w:t>
      </w:r>
    </w:p>
    <w:p>
      <w:pPr>
        <w:numPr>
          <w:ilvl w:val="0"/>
          <w:numId w:val="1040"/>
        </w:numPr>
      </w:pPr>
      <w:r>
        <w:t xml:space="preserve">Une</w:t>
      </w:r>
      <w:r>
        <w:t xml:space="preserve"> </w:t>
      </w:r>
      <w:r>
        <w:rPr>
          <w:iCs/>
          <w:i/>
        </w:rPr>
        <w:t xml:space="preserve">excellente</w:t>
      </w:r>
      <w:r>
        <w:t xml:space="preserve"> </w:t>
      </w:r>
      <w:hyperlink r:id="rId196">
        <w:r>
          <w:rPr>
            <w:rStyle w:val="Hyperlink"/>
          </w:rPr>
          <w:t xml:space="preserve">documentation</w:t>
        </w:r>
      </w:hyperlink>
      <w:r>
        <w:t xml:space="preserve"> </w:t>
      </w:r>
      <w:r>
        <w:t xml:space="preserve">chez Biblissima.</w:t>
      </w:r>
    </w:p>
    <w:p>
      <w:pPr>
        <w:numPr>
          <w:ilvl w:val="0"/>
          <w:numId w:val="1040"/>
        </w:numPr>
      </w:pPr>
      <w:r>
        <w:t xml:space="preserve">Une très large collection de ressources sur le GitHub du consortium :</w:t>
      </w:r>
      <w:r>
        <w:t xml:space="preserve"> </w:t>
      </w:r>
      <w:hyperlink r:id="rId197">
        <w:r>
          <w:rPr>
            <w:rStyle w:val="Hyperlink"/>
          </w:rPr>
          <w:t xml:space="preserve">Awesome International Image Interoperability Framework (IIIF)</w:t>
        </w:r>
      </w:hyperlink>
    </w:p>
    <w:p>
      <w:pPr>
        <w:numPr>
          <w:ilvl w:val="0"/>
          <w:numId w:val="1040"/>
        </w:numPr>
      </w:pPr>
      <w:r>
        <w:t xml:space="preserve">La visionneuse</w:t>
      </w:r>
      <w:r>
        <w:t xml:space="preserve"> </w:t>
      </w:r>
      <w:hyperlink r:id="rId198">
        <w:r>
          <w:rPr>
            <w:rStyle w:val="Hyperlink"/>
          </w:rPr>
          <w:t xml:space="preserve">Mirador</w:t>
        </w:r>
      </w:hyperlink>
    </w:p>
    <w:bookmarkStart w:id="199" w:name="X1584d756477b584491c27495e9e1dacad152305"/>
    <w:p>
      <w:pPr>
        <w:pStyle w:val="Heading2"/>
      </w:pPr>
      <w:r>
        <w:t xml:space="preserve">Importer dans Tropy des documents Gallica via le module IIIF</w:t>
      </w:r>
    </w:p>
    <w:p>
      <w:pPr>
        <w:numPr>
          <w:ilvl w:val="0"/>
          <w:numId w:val="1041"/>
        </w:numPr>
      </w:pPr>
      <w:r>
        <w:t xml:space="preserve">API IIIF de récupération des images de Gallica :</w:t>
      </w:r>
    </w:p>
    <w:p>
      <w:pPr>
        <w:numPr>
          <w:ilvl w:val="1"/>
          <w:numId w:val="1042"/>
        </w:numPr>
      </w:pPr>
      <w:r>
        <w:t xml:space="preserve">Base URL :</w:t>
      </w:r>
      <w:r>
        <w:t xml:space="preserve"> </w:t>
      </w:r>
      <w:r>
        <w:rPr>
          <w:rStyle w:val="VerbatimChar"/>
        </w:rPr>
        <w:t xml:space="preserve">gallica.bnf.fr/</w:t>
      </w:r>
    </w:p>
    <w:p>
      <w:pPr>
        <w:numPr>
          <w:ilvl w:val="1"/>
          <w:numId w:val="1042"/>
        </w:numPr>
      </w:pPr>
      <w:r>
        <w:t xml:space="preserve">Manifest :</w:t>
      </w:r>
      <w:r>
        <w:t xml:space="preserve"> </w:t>
      </w:r>
      <w:r>
        <w:rPr>
          <w:rStyle w:val="VerbatimChar"/>
        </w:rPr>
        <w:t xml:space="preserve">iiif/{ark}/manifest.json</w:t>
      </w:r>
    </w:p>
    <w:p>
      <w:pPr>
        <w:numPr>
          <w:ilvl w:val="1"/>
          <w:numId w:val="1042"/>
        </w:numPr>
      </w:pPr>
      <w:r>
        <w:t xml:space="preserve">Modèle :</w:t>
      </w:r>
      <w:r>
        <w:t xml:space="preserve"> </w:t>
      </w:r>
      <w:r>
        <w:rPr>
          <w:rStyle w:val="VerbatimChar"/>
        </w:rPr>
        <w:t xml:space="preserve">gallica.bnf.fr/iiif/ark:/XXXXX/manifest.json</w:t>
      </w:r>
    </w:p>
    <w:p>
      <w:pPr>
        <w:numPr>
          <w:ilvl w:val="1"/>
          <w:numId w:val="1042"/>
        </w:numPr>
      </w:pPr>
      <w:r>
        <w:t xml:space="preserve">Exemples :</w:t>
      </w:r>
    </w:p>
    <w:p>
      <w:pPr>
        <w:numPr>
          <w:ilvl w:val="2"/>
          <w:numId w:val="1043"/>
        </w:numPr>
        <w:pStyle w:val="Compact"/>
      </w:pPr>
      <w:r>
        <w:rPr>
          <w:rStyle w:val="VerbatimChar"/>
        </w:rPr>
        <w:t xml:space="preserve">gallica.bnf.fr/iiif/ark:/12148/bd6t538312611/manifest.json</w:t>
      </w:r>
    </w:p>
    <w:p>
      <w:pPr>
        <w:numPr>
          <w:ilvl w:val="2"/>
          <w:numId w:val="1043"/>
        </w:numPr>
        <w:pStyle w:val="Compact"/>
      </w:pPr>
      <w:r>
        <w:rPr>
          <w:rStyle w:val="VerbatimChar"/>
        </w:rPr>
        <w:t xml:space="preserve">gallica.bnf.fr/iiif/ark:/12148/btv1b8451475v/manifest.json</w:t>
      </w:r>
    </w:p>
    <w:bookmarkEnd w:id="199"/>
    <w:bookmarkStart w:id="205" w:name="bonus"/>
    <w:p>
      <w:pPr>
        <w:pStyle w:val="Heading2"/>
      </w:pPr>
      <w:r>
        <w:t xml:space="preserve">Bonus</w:t>
      </w:r>
    </w:p>
    <w:p>
      <w:pPr>
        <w:numPr>
          <w:ilvl w:val="0"/>
          <w:numId w:val="1044"/>
        </w:numPr>
        <w:pStyle w:val="Compact"/>
      </w:pPr>
      <w:hyperlink r:id="rId200">
        <w:r>
          <w:rPr>
            <w:rStyle w:val="Hyperlink"/>
          </w:rPr>
          <w:t xml:space="preserve">Publier une image avec ses annotations : utilisation de Tesselle en histoire de l’art</w:t>
        </w:r>
      </w:hyperlink>
      <w:r>
        <w:t xml:space="preserve"> </w:t>
      </w:r>
      <w:r>
        <w:t xml:space="preserve">- Antoine Courtin (</w:t>
      </w:r>
      <w:r>
        <w:rPr>
          <w:iCs/>
          <w:i/>
        </w:rPr>
        <w:t xml:space="preserve">Numérique et recherche en histoire de l’art</w:t>
      </w:r>
      <w:r>
        <w:t xml:space="preserve">, 2020).</w:t>
      </w:r>
    </w:p>
    <w:p>
      <w:pPr>
        <w:numPr>
          <w:ilvl w:val="1"/>
          <w:numId w:val="1045"/>
        </w:numPr>
        <w:pStyle w:val="Compact"/>
      </w:pPr>
      <w:hyperlink r:id="rId201">
        <w:r>
          <w:rPr>
            <w:rStyle w:val="Hyperlink"/>
          </w:rPr>
          <w:t xml:space="preserve">Tesselle</w:t>
        </w:r>
      </w:hyperlink>
      <w:r>
        <w:t xml:space="preserve"> </w:t>
      </w:r>
      <w:r>
        <w:t xml:space="preserve">-</w:t>
      </w:r>
      <w:r>
        <w:t xml:space="preserve"> </w:t>
      </w:r>
      <w:r>
        <w:rPr>
          <w:iCs/>
          <w:i/>
        </w:rPr>
        <w:t xml:space="preserve">médialab SciencesPo</w:t>
      </w:r>
    </w:p>
    <w:p>
      <w:pPr>
        <w:numPr>
          <w:ilvl w:val="0"/>
          <w:numId w:val="1044"/>
        </w:numPr>
        <w:pStyle w:val="Compact"/>
      </w:pPr>
      <w:r>
        <w:t xml:space="preserve">Avec des sources</w:t>
      </w:r>
      <w:r>
        <w:t xml:space="preserve"> </w:t>
      </w:r>
      <w:r>
        <w:rPr>
          <w:iCs/>
          <w:i/>
        </w:rPr>
        <w:t xml:space="preserve">iiif</w:t>
      </w:r>
      <w:r>
        <w:t xml:space="preserve"> </w:t>
      </w:r>
      <w:r>
        <w:t xml:space="preserve">:</w:t>
      </w:r>
      <w:r>
        <w:t xml:space="preserve"> </w:t>
      </w:r>
      <w:hyperlink r:id="rId202">
        <w:r>
          <w:rPr>
            <w:rStyle w:val="Hyperlink"/>
          </w:rPr>
          <w:t xml:space="preserve">Adno</w:t>
        </w:r>
      </w:hyperlink>
    </w:p>
    <w:p>
      <w:pPr>
        <w:numPr>
          <w:ilvl w:val="1"/>
          <w:numId w:val="1046"/>
        </w:numPr>
        <w:pStyle w:val="Compact"/>
      </w:pPr>
      <w:hyperlink r:id="rId203">
        <w:r>
          <w:rPr>
            <w:rStyle w:val="Hyperlink"/>
          </w:rPr>
          <w:t xml:space="preserve">Exemples</w:t>
        </w:r>
      </w:hyperlink>
    </w:p>
    <w:p>
      <w:pPr>
        <w:numPr>
          <w:ilvl w:val="1"/>
          <w:numId w:val="1046"/>
        </w:numPr>
        <w:pStyle w:val="Compact"/>
      </w:pPr>
      <w:hyperlink r:id="rId204">
        <w:r>
          <w:rPr>
            <w:rStyle w:val="Hyperlink"/>
          </w:rPr>
          <w:t xml:space="preserve">Documentation</w:t>
        </w:r>
      </w:hyperlink>
    </w:p>
    <w:bookmarkEnd w:id="205"/>
    <w:bookmarkEnd w:id="206"/>
    <w:bookmarkStart w:id="227" w:name="réferences-bibliographiques"/>
    <w:p>
      <w:pPr>
        <w:pStyle w:val="Heading1"/>
      </w:pPr>
      <w:r>
        <w:t xml:space="preserve">Réferences bibliographiques</w:t>
      </w:r>
    </w:p>
    <w:bookmarkStart w:id="226" w:name="refs"/>
    <w:bookmarkStart w:id="208" w:name="ref-croizetGererSesPhotos2024"/>
    <w:p>
      <w:pPr>
        <w:pStyle w:val="Bibliography"/>
      </w:pPr>
      <w:r>
        <w:rPr>
          <w:smallCaps/>
        </w:rPr>
        <w:t xml:space="preserve">Croizet</w:t>
      </w:r>
      <w:r>
        <w:t xml:space="preserve">, Stéphanie.</w:t>
      </w:r>
      <w:r>
        <w:t xml:space="preserve"> </w:t>
      </w:r>
      <w:r>
        <w:rPr>
          <w:iCs/>
          <w:i/>
        </w:rPr>
        <w:t xml:space="preserve">Gérer ses photos de recherche avec Tropy</w:t>
      </w:r>
      <w:r>
        <w:t xml:space="preserve">. 2024. En ligne :</w:t>
      </w:r>
      <w:r>
        <w:t xml:space="preserve"> </w:t>
      </w:r>
      <w:hyperlink r:id="rId207">
        <w:r>
          <w:rPr>
            <w:rStyle w:val="Hyperlink"/>
          </w:rPr>
          <w:t xml:space="preserve">https://tutos.bu.univ-rennes2.fr/c.php?g=702342&amp;p=5049754</w:t>
        </w:r>
      </w:hyperlink>
      <w:r>
        <w:t xml:space="preserve"> </w:t>
      </w:r>
      <w:r>
        <w:t xml:space="preserve">[consulté le 22 septembre 2024].</w:t>
      </w:r>
    </w:p>
    <w:bookmarkEnd w:id="208"/>
    <w:bookmarkStart w:id="210" w:name="ref-fauxsmithResearchGuidesManage2019"/>
    <w:p>
      <w:pPr>
        <w:pStyle w:val="Bibliography"/>
      </w:pPr>
      <w:r>
        <w:rPr>
          <w:smallCaps/>
        </w:rPr>
        <w:t xml:space="preserve">Fauxsmith</w:t>
      </w:r>
      <w:r>
        <w:t xml:space="preserve">, Jennifer.</w:t>
      </w:r>
      <w:r>
        <w:t xml:space="preserve"> </w:t>
      </w:r>
      <w:r>
        <w:rPr>
          <w:iCs/>
          <w:i/>
        </w:rPr>
        <w:t xml:space="preserve">Research Guides: Manage Research Images With Tropy</w:t>
      </w:r>
      <w:r>
        <w:t xml:space="preserve">. 2019. En ligne :</w:t>
      </w:r>
      <w:r>
        <w:t xml:space="preserve"> </w:t>
      </w:r>
      <w:hyperlink r:id="rId209">
        <w:r>
          <w:rPr>
            <w:rStyle w:val="Hyperlink"/>
          </w:rPr>
          <w:t xml:space="preserve">https://guides.library.harvard.edu/c.php?g=833532&amp;p=5951888</w:t>
        </w:r>
      </w:hyperlink>
      <w:r>
        <w:t xml:space="preserve"> </w:t>
      </w:r>
      <w:r>
        <w:t xml:space="preserve">[consulté le 22 septembre 2024].</w:t>
      </w:r>
    </w:p>
    <w:bookmarkEnd w:id="210"/>
    <w:bookmarkStart w:id="212" w:name="ref-heimburgerGererSesPhotos2017"/>
    <w:p>
      <w:pPr>
        <w:pStyle w:val="Bibliography"/>
      </w:pPr>
      <w:r>
        <w:rPr>
          <w:smallCaps/>
        </w:rPr>
        <w:t xml:space="preserve">Heimburger</w:t>
      </w:r>
      <w:r>
        <w:t xml:space="preserve">, Franziska.</w:t>
      </w:r>
      <w:r>
        <w:t xml:space="preserve"> </w:t>
      </w:r>
      <w:r>
        <w:t xml:space="preserve">« Gérer ses photos d’archives avec Tropy »</w:t>
      </w:r>
      <w:r>
        <w:t xml:space="preserve">, Blog</w:t>
      </w:r>
      <w:r>
        <w:t xml:space="preserve"> </w:t>
      </w:r>
      <w:r>
        <w:rPr>
          <w:iCs/>
          <w:i/>
        </w:rPr>
        <w:t xml:space="preserve">La boîte à outils des historien·ne·s</w:t>
      </w:r>
      <w:r>
        <w:t xml:space="preserve">. 2017. En ligne :</w:t>
      </w:r>
      <w:r>
        <w:t xml:space="preserve"> </w:t>
      </w:r>
      <w:hyperlink r:id="rId211">
        <w:r>
          <w:rPr>
            <w:rStyle w:val="Hyperlink"/>
          </w:rPr>
          <w:t xml:space="preserve">https://boiteaoutils.info/2017/10/gerer-ses-photos-darchives-avec-tropy/</w:t>
        </w:r>
      </w:hyperlink>
      <w:r>
        <w:t xml:space="preserve"> </w:t>
      </w:r>
      <w:r>
        <w:t xml:space="preserve">[consulté le 20 septembre 2024].</w:t>
      </w:r>
    </w:p>
    <w:bookmarkEnd w:id="212"/>
    <w:bookmarkStart w:id="213" w:name="ref-huma-numGuidePourDecrire2024"/>
    <w:p>
      <w:pPr>
        <w:pStyle w:val="Bibliography"/>
      </w:pPr>
      <w:r>
        <w:rPr>
          <w:smallCaps/>
        </w:rPr>
        <w:t xml:space="preserve">Huma-Num</w:t>
      </w:r>
      <w:r>
        <w:t xml:space="preserve">.</w:t>
      </w:r>
      <w:r>
        <w:t xml:space="preserve"> </w:t>
      </w:r>
      <w:r>
        <w:rPr>
          <w:iCs/>
          <w:i/>
        </w:rPr>
        <w:t xml:space="preserve">Guide pour décrire des données dans NAKALA</w:t>
      </w:r>
      <w:r>
        <w:t xml:space="preserve">. 2024. En ligne :</w:t>
      </w:r>
      <w:r>
        <w:t xml:space="preserve"> </w:t>
      </w:r>
      <w:hyperlink r:id="rId74">
        <w:r>
          <w:rPr>
            <w:rStyle w:val="Hyperlink"/>
          </w:rPr>
          <w:t xml:space="preserve">https://documentation.huma-num.fr/nakala-guide-de-description/</w:t>
        </w:r>
      </w:hyperlink>
      <w:r>
        <w:t xml:space="preserve"> </w:t>
      </w:r>
      <w:r>
        <w:t xml:space="preserve">[consulté le 23 septembre 2024].</w:t>
      </w:r>
    </w:p>
    <w:bookmarkEnd w:id="213"/>
    <w:bookmarkStart w:id="214" w:name="ref-iiifconsortiumGuidesFindingIIIF2024"/>
    <w:p>
      <w:pPr>
        <w:pStyle w:val="Bibliography"/>
      </w:pPr>
      <w:r>
        <w:rPr>
          <w:smallCaps/>
        </w:rPr>
        <w:t xml:space="preserve">IIIF Consortium</w:t>
      </w:r>
      <w:r>
        <w:t xml:space="preserve">.</w:t>
      </w:r>
      <w:r>
        <w:t xml:space="preserve"> </w:t>
      </w:r>
      <w:r>
        <w:rPr>
          <w:iCs/>
          <w:i/>
        </w:rPr>
        <w:t xml:space="preserve">Guides to finding IIIF resources</w:t>
      </w:r>
      <w:r>
        <w:t xml:space="preserve">. 2024. En ligne :</w:t>
      </w:r>
      <w:r>
        <w:t xml:space="preserve"> </w:t>
      </w:r>
      <w:hyperlink r:id="rId132">
        <w:r>
          <w:rPr>
            <w:rStyle w:val="Hyperlink"/>
          </w:rPr>
          <w:t xml:space="preserve">https://iiif.io/guides/finding_resources/</w:t>
        </w:r>
      </w:hyperlink>
      <w:r>
        <w:t xml:space="preserve"> </w:t>
      </w:r>
      <w:r>
        <w:t xml:space="preserve">[consulté le 23 septembre 2024].</w:t>
      </w:r>
    </w:p>
    <w:bookmarkEnd w:id="214"/>
    <w:bookmarkStart w:id="215" w:name="ref-innocenteTropyGestionnairePhotos2017"/>
    <w:p>
      <w:pPr>
        <w:pStyle w:val="Bibliography"/>
      </w:pPr>
      <w:r>
        <w:rPr>
          <w:smallCaps/>
        </w:rPr>
        <w:t xml:space="preserve">Innocente</w:t>
      </w:r>
      <w:r>
        <w:t xml:space="preserve">, Florian.</w:t>
      </w:r>
      <w:r>
        <w:t xml:space="preserve"> </w:t>
      </w:r>
      <w:r>
        <w:t xml:space="preserve">« Tropy, un gestionnaire de photos d’archives pour les chercheurs »</w:t>
      </w:r>
      <w:r>
        <w:t xml:space="preserve">, Blog</w:t>
      </w:r>
      <w:r>
        <w:t xml:space="preserve"> </w:t>
      </w:r>
      <w:r>
        <w:rPr>
          <w:iCs/>
          <w:i/>
        </w:rPr>
        <w:t xml:space="preserve">MacGeneration</w:t>
      </w:r>
      <w:r>
        <w:t xml:space="preserve">. 2017. En ligne :</w:t>
      </w:r>
      <w:r>
        <w:t xml:space="preserve"> </w:t>
      </w:r>
      <w:hyperlink r:id="rId164">
        <w:r>
          <w:rPr>
            <w:rStyle w:val="Hyperlink"/>
          </w:rPr>
          <w:t xml:space="preserve">https://www.macg.co/logiciels/2017/10/tropy-un-gestionnaire-de-photos-darchives-pour-les-chercheurs-100197</w:t>
        </w:r>
      </w:hyperlink>
      <w:r>
        <w:t xml:space="preserve"> </w:t>
      </w:r>
      <w:r>
        <w:t xml:space="preserve">[consulté le 20 septembre 2024].</w:t>
      </w:r>
    </w:p>
    <w:bookmarkEnd w:id="215"/>
    <w:bookmarkStart w:id="217" w:name="ref-laillierTutorielTropy2019"/>
    <w:p>
      <w:pPr>
        <w:pStyle w:val="Bibliography"/>
      </w:pPr>
      <w:r>
        <w:rPr>
          <w:smallCaps/>
        </w:rPr>
        <w:t xml:space="preserve">Laillier</w:t>
      </w:r>
      <w:r>
        <w:t xml:space="preserve">, Benjamin.</w:t>
      </w:r>
      <w:r>
        <w:t xml:space="preserve"> </w:t>
      </w:r>
      <w:r>
        <w:rPr>
          <w:iCs/>
          <w:i/>
        </w:rPr>
        <w:t xml:space="preserve">Tutoriel Tropy</w:t>
      </w:r>
      <w:r>
        <w:t xml:space="preserve">. 2019. En ligne :</w:t>
      </w:r>
      <w:r>
        <w:t xml:space="preserve"> </w:t>
      </w:r>
      <w:hyperlink r:id="rId216">
        <w:r>
          <w:rPr>
            <w:rStyle w:val="Hyperlink"/>
          </w:rPr>
          <w:t xml:space="preserve">https://zenodo.org/record/3381981</w:t>
        </w:r>
      </w:hyperlink>
      <w:r>
        <w:t xml:space="preserve"> </w:t>
      </w:r>
      <w:r>
        <w:t xml:space="preserve">[consulté le 22 septembre 2024].</w:t>
      </w:r>
    </w:p>
    <w:bookmarkEnd w:id="217"/>
    <w:bookmarkStart w:id="218" w:name="ref-larguecheTropyLogicielPour2021"/>
    <w:p>
      <w:pPr>
        <w:pStyle w:val="Bibliography"/>
      </w:pPr>
      <w:r>
        <w:rPr>
          <w:smallCaps/>
        </w:rPr>
        <w:t xml:space="preserve">Larguèche</w:t>
      </w:r>
      <w:r>
        <w:t xml:space="preserve">, Aladin.</w:t>
      </w:r>
      <w:r>
        <w:t xml:space="preserve"> </w:t>
      </w:r>
      <w:r>
        <w:t xml:space="preserve">« Tropy : un logiciel pour organiser des corpus iconographiques »</w:t>
      </w:r>
      <w:r>
        <w:t xml:space="preserve">, Blog</w:t>
      </w:r>
      <w:r>
        <w:t xml:space="preserve"> </w:t>
      </w:r>
      <w:r>
        <w:rPr>
          <w:iCs/>
          <w:i/>
        </w:rPr>
        <w:t xml:space="preserve">Le Carreau de la BULAC</w:t>
      </w:r>
      <w:r>
        <w:t xml:space="preserve">. 2021. En ligne :</w:t>
      </w:r>
      <w:r>
        <w:t xml:space="preserve"> </w:t>
      </w:r>
      <w:hyperlink r:id="rId166">
        <w:r>
          <w:rPr>
            <w:rStyle w:val="Hyperlink"/>
          </w:rPr>
          <w:t xml:space="preserve">https://bulac.hypotheses.org/33406</w:t>
        </w:r>
      </w:hyperlink>
      <w:r>
        <w:t xml:space="preserve"> </w:t>
      </w:r>
      <w:r>
        <w:t xml:space="preserve">[consulté le 20 septembre 2024].</w:t>
      </w:r>
    </w:p>
    <w:bookmarkEnd w:id="218"/>
    <w:bookmarkStart w:id="219" w:name="ref-leePersonalImageManagement2021"/>
    <w:p>
      <w:pPr>
        <w:pStyle w:val="Bibliography"/>
      </w:pPr>
      <w:r>
        <w:rPr>
          <w:smallCaps/>
        </w:rPr>
        <w:t xml:space="preserve">Lee</w:t>
      </w:r>
      <w:r>
        <w:t xml:space="preserve">, Elizabeth.</w:t>
      </w:r>
      <w:r>
        <w:t xml:space="preserve"> </w:t>
      </w:r>
      <w:r>
        <w:t xml:space="preserve">« Personal image management software rec from an art historian: Tropy »</w:t>
      </w:r>
      <w:r>
        <w:t xml:space="preserve">, Blog</w:t>
      </w:r>
      <w:r>
        <w:t xml:space="preserve"> </w:t>
      </w:r>
      <w:r>
        <w:rPr>
          <w:iCs/>
          <w:i/>
        </w:rPr>
        <w:t xml:space="preserve">The Digital Orientalist</w:t>
      </w:r>
      <w:r>
        <w:t xml:space="preserve">. 2021-03-16T. En ligne :</w:t>
      </w:r>
      <w:r>
        <w:t xml:space="preserve"> </w:t>
      </w:r>
      <w:hyperlink r:id="rId167">
        <w:r>
          <w:rPr>
            <w:rStyle w:val="Hyperlink"/>
          </w:rPr>
          <w:t xml:space="preserve">https://digitalorientalist.com/2021/03/16/personal-image-management-software-rec-from-an-art-historian-tropy/</w:t>
        </w:r>
      </w:hyperlink>
      <w:r>
        <w:t xml:space="preserve"> </w:t>
      </w:r>
      <w:r>
        <w:t xml:space="preserve">[consulté le 23 septembre 2024].</w:t>
      </w:r>
    </w:p>
    <w:bookmarkEnd w:id="219"/>
    <w:bookmarkStart w:id="221" w:name="ref-leromainGererSesPhotos2024"/>
    <w:p>
      <w:pPr>
        <w:pStyle w:val="Bibliography"/>
      </w:pPr>
      <w:r>
        <w:rPr>
          <w:smallCaps/>
        </w:rPr>
        <w:t xml:space="preserve">Leromain</w:t>
      </w:r>
      <w:r>
        <w:t xml:space="preserve">, Emilie.</w:t>
      </w:r>
      <w:r>
        <w:t xml:space="preserve"> </w:t>
      </w:r>
      <w:r>
        <w:t xml:space="preserve">« Gérer ses photos d’archives avec Tropy »</w:t>
      </w:r>
      <w:r>
        <w:t xml:space="preserve">. 8 avril 2024. En ligne :</w:t>
      </w:r>
      <w:r>
        <w:t xml:space="preserve"> </w:t>
      </w:r>
      <w:hyperlink r:id="rId220">
        <w:r>
          <w:rPr>
            <w:rStyle w:val="Hyperlink"/>
          </w:rPr>
          <w:t xml:space="preserve">https://zenodo.org/doi/10.5281/zenodo.10939791</w:t>
        </w:r>
      </w:hyperlink>
      <w:r>
        <w:t xml:space="preserve"> </w:t>
      </w:r>
      <w:r>
        <w:t xml:space="preserve">[consulté le 22 septembre 2024].</w:t>
      </w:r>
    </w:p>
    <w:bookmarkEnd w:id="221"/>
    <w:bookmarkStart w:id="222" w:name="ref-lucchesiNewProjectTypes2023"/>
    <w:p>
      <w:pPr>
        <w:pStyle w:val="Bibliography"/>
      </w:pPr>
      <w:r>
        <w:rPr>
          <w:smallCaps/>
        </w:rPr>
        <w:t xml:space="preserve">Lucchesi</w:t>
      </w:r>
      <w:r>
        <w:t xml:space="preserve">, Anita et Douglas</w:t>
      </w:r>
      <w:r>
        <w:t xml:space="preserve"> </w:t>
      </w:r>
      <w:r>
        <w:rPr>
          <w:smallCaps/>
        </w:rPr>
        <w:t xml:space="preserve">McRae</w:t>
      </w:r>
      <w:r>
        <w:t xml:space="preserve">.</w:t>
      </w:r>
      <w:r>
        <w:t xml:space="preserve"> </w:t>
      </w:r>
      <w:r>
        <w:t xml:space="preserve">« New Project Types in Tropy 1.13 »</w:t>
      </w:r>
      <w:r>
        <w:t xml:space="preserve">, Blog</w:t>
      </w:r>
      <w:r>
        <w:t xml:space="preserve"> </w:t>
      </w:r>
      <w:r>
        <w:rPr>
          <w:iCs/>
          <w:i/>
        </w:rPr>
        <w:t xml:space="preserve">Tropy blog</w:t>
      </w:r>
      <w:r>
        <w:t xml:space="preserve">. 2023. En ligne :</w:t>
      </w:r>
      <w:r>
        <w:t xml:space="preserve"> </w:t>
      </w:r>
      <w:hyperlink r:id="rId168">
        <w:r>
          <w:rPr>
            <w:rStyle w:val="Hyperlink"/>
          </w:rPr>
          <w:t xml:space="preserve">https://tropy.org/blog/new-project-types-in-tropy-1-13</w:t>
        </w:r>
      </w:hyperlink>
      <w:r>
        <w:t xml:space="preserve"> </w:t>
      </w:r>
      <w:r>
        <w:t xml:space="preserve">[consulté le 20 septembre 2024].</w:t>
      </w:r>
    </w:p>
    <w:bookmarkEnd w:id="222"/>
    <w:bookmarkStart w:id="223" w:name="ref-maisonneuveGererSesRessources2024"/>
    <w:p>
      <w:pPr>
        <w:pStyle w:val="Bibliography"/>
      </w:pPr>
      <w:r>
        <w:rPr>
          <w:smallCaps/>
        </w:rPr>
        <w:t xml:space="preserve">Maisonneuve</w:t>
      </w:r>
      <w:r>
        <w:t xml:space="preserve">, Grégoire.</w:t>
      </w:r>
      <w:r>
        <w:t xml:space="preserve"> </w:t>
      </w:r>
      <w:r>
        <w:rPr>
          <w:iCs/>
          <w:i/>
        </w:rPr>
        <w:t xml:space="preserve">Gérer ses ressources iconographiques avec Tropy</w:t>
      </w:r>
      <w:r>
        <w:t xml:space="preserve">. 2024. En ligne :</w:t>
      </w:r>
      <w:r>
        <w:t xml:space="preserve"> </w:t>
      </w:r>
      <w:hyperlink r:id="rId151">
        <w:r>
          <w:rPr>
            <w:rStyle w:val="Hyperlink"/>
          </w:rPr>
          <w:t xml:space="preserve">https://www.bulac.fr/document/gerer-ses-ressources-iconographiques-avec-tropy-mai-2024</w:t>
        </w:r>
      </w:hyperlink>
      <w:r>
        <w:t xml:space="preserve"> </w:t>
      </w:r>
      <w:r>
        <w:t xml:space="preserve">[consulté le 22 septembre 2024].</w:t>
      </w:r>
    </w:p>
    <w:bookmarkEnd w:id="223"/>
    <w:bookmarkStart w:id="224" w:name="ref-mourlon-druolSixMonthsUsing2019"/>
    <w:p>
      <w:pPr>
        <w:pStyle w:val="Bibliography"/>
      </w:pPr>
      <w:r>
        <w:rPr>
          <w:smallCaps/>
        </w:rPr>
        <w:t xml:space="preserve">Mourlon-Druol</w:t>
      </w:r>
      <w:r>
        <w:t xml:space="preserve">, Emmanuel.</w:t>
      </w:r>
      <w:r>
        <w:t xml:space="preserve"> </w:t>
      </w:r>
      <w:r>
        <w:t xml:space="preserve">« Six months of using Tropy »</w:t>
      </w:r>
      <w:r>
        <w:t xml:space="preserve">, Blog</w:t>
      </w:r>
      <w:r>
        <w:t xml:space="preserve"> </w:t>
      </w:r>
      <w:r>
        <w:rPr>
          <w:iCs/>
          <w:i/>
        </w:rPr>
        <w:t xml:space="preserve">Emmanuel Mourlon-Druol</w:t>
      </w:r>
      <w:r>
        <w:t xml:space="preserve">. 2019. En ligne :</w:t>
      </w:r>
      <w:r>
        <w:t xml:space="preserve"> </w:t>
      </w:r>
      <w:hyperlink r:id="rId165">
        <w:r>
          <w:rPr>
            <w:rStyle w:val="Hyperlink"/>
          </w:rPr>
          <w:t xml:space="preserve">https://www.e-mourlon-druol.com/six-months-of-using-tropy/</w:t>
        </w:r>
      </w:hyperlink>
      <w:r>
        <w:t xml:space="preserve"> </w:t>
      </w:r>
      <w:r>
        <w:t xml:space="preserve">[consulté le 20 septembre 2024].</w:t>
      </w:r>
    </w:p>
    <w:bookmarkEnd w:id="224"/>
    <w:bookmarkStart w:id="225" w:name="ref-valmalleUtiliserTropyPour2021"/>
    <w:p>
      <w:pPr>
        <w:pStyle w:val="Bibliography"/>
      </w:pPr>
      <w:r>
        <w:rPr>
          <w:smallCaps/>
        </w:rPr>
        <w:t xml:space="preserve">Valmalle</w:t>
      </w:r>
      <w:r>
        <w:t xml:space="preserve">, Delphine.</w:t>
      </w:r>
      <w:r>
        <w:t xml:space="preserve"> </w:t>
      </w:r>
      <w:r>
        <w:t xml:space="preserve">« Utiliser Tropy pour la gestion de ses photos d’archives »</w:t>
      </w:r>
      <w:r>
        <w:t xml:space="preserve">, Blog</w:t>
      </w:r>
      <w:r>
        <w:t xml:space="preserve"> </w:t>
      </w:r>
      <w:r>
        <w:rPr>
          <w:iCs/>
          <w:i/>
        </w:rPr>
        <w:t xml:space="preserve">Geneatech</w:t>
      </w:r>
      <w:r>
        <w:t xml:space="preserve">. 2021. En ligne :</w:t>
      </w:r>
      <w:r>
        <w:t xml:space="preserve"> </w:t>
      </w:r>
      <w:hyperlink r:id="rId160">
        <w:r>
          <w:rPr>
            <w:rStyle w:val="Hyperlink"/>
          </w:rPr>
          <w:t xml:space="preserve">https://www.youtube.com/watch?v=AiPqbdwP67E</w:t>
        </w:r>
      </w:hyperlink>
      <w:r>
        <w:t xml:space="preserve"> </w:t>
      </w:r>
      <w:r>
        <w:t xml:space="preserve">[consulté le 22 septembre 2024].</w:t>
      </w:r>
    </w:p>
    <w:bookmarkEnd w:id="225"/>
    <w:bookmarkEnd w:id="226"/>
    <w:bookmarkEnd w:id="22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1">
    <w:p>
      <w:pPr>
        <w:pStyle w:val="FootnoteText"/>
      </w:pPr>
      <w:r>
        <w:rPr>
          <w:rStyle w:val="FootnoteReference"/>
        </w:rPr>
        <w:footnoteRef/>
      </w:r>
      <w:r>
        <w:t xml:space="preserve"> </w:t>
      </w:r>
      <w:hyperlink r:id="rId60">
        <w:r>
          <w:rPr>
            <w:rStyle w:val="Hyperlink"/>
          </w:rPr>
          <w:t xml:space="preserve">Europeana</w:t>
        </w:r>
      </w:hyperlink>
      <w:r>
        <w:t xml:space="preserve"> </w:t>
      </w:r>
      <w:r>
        <w:t xml:space="preserve">est un portail européen qui présente des ressources patrimoniales provenant de quelque 2000 institutions différentes. Un réseau de partenaires agrégateurs se charge de collecter les données, de les vérifier minutieusement et de les enrichir d’informations telles que la géolocalisation, ou de les relier à d’autres données ou ensembles de données par le biais de personnes, de lieux ou de thèmes associés. (</w:t>
      </w:r>
      <w:hyperlink r:id="rId62">
        <w:r>
          <w:rPr>
            <w:rStyle w:val="Hyperlink"/>
          </w:rPr>
          <w:t xml:space="preserve">Liste des partenaires agrégateurs</w:t>
        </w:r>
      </w:hyperlink>
      <w:r>
        <w:t xml:space="preserve">, dont Gallica)</w:t>
      </w:r>
    </w:p>
  </w:footnote>
  <w:footnote w:id="192">
    <w:p>
      <w:pPr>
        <w:pStyle w:val="FootnoteText"/>
      </w:pPr>
      <w:r>
        <w:rPr>
          <w:rStyle w:val="FootnoteReference"/>
        </w:rPr>
        <w:footnoteRef/>
      </w:r>
      <w:r>
        <w:t xml:space="preserve"> </w:t>
      </w:r>
      <w:hyperlink r:id="rId193">
        <w:r>
          <w:rPr>
            <w:rStyle w:val="Hyperlink"/>
          </w:rPr>
          <w:t xml:space="preserve">Europeana IIIF APIs</w:t>
        </w:r>
      </w:hyperlink>
    </w:p>
  </w:footnote>
  <w:footnote w:id="194">
    <w:p>
      <w:pPr>
        <w:pStyle w:val="FootnoteText"/>
      </w:pPr>
      <w:r>
        <w:rPr>
          <w:rStyle w:val="FootnoteReference"/>
        </w:rPr>
        <w:footnoteRef/>
      </w:r>
      <w:r>
        <w:t xml:space="preserve"> </w:t>
      </w:r>
      <w:hyperlink r:id="rId195">
        <w:r>
          <w:rPr>
            <w:rStyle w:val="Hyperlink"/>
          </w:rPr>
          <w:t xml:space="preserve">API IIIF de récupération des images de Gallica</w:t>
        </w:r>
      </w:hyperlink>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fr"/>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21" Target="media/rId121.png" /><Relationship Type="http://schemas.openxmlformats.org/officeDocument/2006/relationships/image" Id="rId57" Target="media/rId57.png" /><Relationship Type="http://schemas.openxmlformats.org/officeDocument/2006/relationships/image" Id="rId46" Target="media/rId46.png" /><Relationship Type="http://schemas.openxmlformats.org/officeDocument/2006/relationships/image" Id="rId40" Target="media/rId40.png" /><Relationship Type="http://schemas.openxmlformats.org/officeDocument/2006/relationships/image" Id="rId76" Target="media/rId76.pdf" /><Relationship Type="http://schemas.openxmlformats.org/officeDocument/2006/relationships/image" Id="rId102" Target="media/rId102.png" /><Relationship Type="http://schemas.openxmlformats.org/officeDocument/2006/relationships/image" Id="rId125" Target="media/rId125.png" /><Relationship Type="http://schemas.openxmlformats.org/officeDocument/2006/relationships/image" Id="rId97" Target="media/rId97.png" /><Relationship Type="http://schemas.openxmlformats.org/officeDocument/2006/relationships/image" Id="rId94" Target="media/rId94.png" /><Relationship Type="http://schemas.openxmlformats.org/officeDocument/2006/relationships/image" Id="rId87" Target="media/rId87.png"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111" Target="media/rId111.png" /><Relationship Type="http://schemas.openxmlformats.org/officeDocument/2006/relationships/image" Id="rId81" Target="media/rId81.png" /><Relationship Type="http://schemas.openxmlformats.org/officeDocument/2006/relationships/hyperlink" Id="rId33" Target=".\tropy-extensions.qmd" TargetMode="External" /><Relationship Type="http://schemas.openxmlformats.org/officeDocument/2006/relationships/hyperlink" Id="rId107" Target="BlotPhotosV2.ttp" TargetMode="External" /><Relationship Type="http://schemas.openxmlformats.org/officeDocument/2006/relationships/hyperlink" Id="rId170" Target="http://5stardata.info/fr/" TargetMode="External" /><Relationship Type="http://schemas.openxmlformats.org/officeDocument/2006/relationships/hyperlink" Id="rId163" Target="http://www.boiteaoutils.info/2017/10/gerer-ses-photos-darchives-avec-tropy/" TargetMode="External" /><Relationship Type="http://schemas.openxmlformats.org/officeDocument/2006/relationships/hyperlink" Id="rId202" Target="https://adno.app/fr/" TargetMode="External" /><Relationship Type="http://schemas.openxmlformats.org/officeDocument/2006/relationships/hyperlink" Id="rId204" Target="https://adno.app/fr/docs/prologue/quick-start/" TargetMode="External" /><Relationship Type="http://schemas.openxmlformats.org/officeDocument/2006/relationships/hyperlink" Id="rId203" Target="https://adno.app/fr/example/" TargetMode="External" /><Relationship Type="http://schemas.openxmlformats.org/officeDocument/2006/relationships/hyperlink" Id="rId195" Target="https://api.bnf.fr/fr/api-iiif-de-recuperation-des-images-de-gallica" TargetMode="External" /><Relationship Type="http://schemas.openxmlformats.org/officeDocument/2006/relationships/hyperlink" Id="rId211" Target="https://boiteaoutils.info/2017/10/gerer-ses-photos-darchives-avec-tropy/" TargetMode="External" /><Relationship Type="http://schemas.openxmlformats.org/officeDocument/2006/relationships/hyperlink" Id="rId166" Target="https://bulac.hypotheses.org/33406" TargetMode="External" /><Relationship Type="http://schemas.openxmlformats.org/officeDocument/2006/relationships/hyperlink" Id="rId167" Target="https://digitalorientalist.com/2021/03/16/personal-image-management-software-rec-from-an-art-historian-tropy/" TargetMode="External" /><Relationship Type="http://schemas.openxmlformats.org/officeDocument/2006/relationships/hyperlink" Id="rId30" Target="https://digitalscholar.org/" TargetMode="External" /><Relationship Type="http://schemas.openxmlformats.org/officeDocument/2006/relationships/hyperlink" Id="rId141" Target="https://docs.tropy.org/" TargetMode="External" /><Relationship Type="http://schemas.openxmlformats.org/officeDocument/2006/relationships/hyperlink" Id="rId35" Target="https://docs.tropy.org/before-you-begin/metadata" TargetMode="External" /><Relationship Type="http://schemas.openxmlformats.org/officeDocument/2006/relationships/hyperlink" Id="rId91" Target="https://docs.tropy.org/in-the-template-editor/using-templates" TargetMode="External" /><Relationship Type="http://schemas.openxmlformats.org/officeDocument/2006/relationships/hyperlink" Id="rId75" Target="https://documentation.huma-num.fr/media/nakala/Guide_depot_Nakala_mars-2024.pdf" TargetMode="External" /><Relationship Type="http://schemas.openxmlformats.org/officeDocument/2006/relationships/hyperlink" Id="rId74" Target="https://documentation.huma-num.fr/nakala-guide-de-description/" TargetMode="External" /><Relationship Type="http://schemas.openxmlformats.org/officeDocument/2006/relationships/hyperlink" Id="rId174" Target="https://doi.org/10.1038/sdata.2016.18" TargetMode="External" /><Relationship Type="http://schemas.openxmlformats.org/officeDocument/2006/relationships/hyperlink" Id="rId159" Target="https://e-diffusion.uha.fr/video/4023-initiation-a-tropy-avril-2021" TargetMode="External" /><Relationship Type="http://schemas.openxmlformats.org/officeDocument/2006/relationships/hyperlink" Id="rId158" Target="https://e-diffusion.uha.fr/video/4023-initiation-a-tropy-avril-2021/" TargetMode="External" /><Relationship Type="http://schemas.openxmlformats.org/officeDocument/2006/relationships/hyperlink" Id="rId157" Target="https://eveille.hypotheses.org/" TargetMode="External" /><Relationship Type="http://schemas.openxmlformats.org/officeDocument/2006/relationships/hyperlink" Id="rId142" Target="https://forums.tropy.org/" TargetMode="External" /><Relationship Type="http://schemas.openxmlformats.org/officeDocument/2006/relationships/hyperlink" Id="rId67" Target="https://fr.wikipedia.org/wiki/Exchangeable_image_file_format" TargetMode="External" /><Relationship Type="http://schemas.openxmlformats.org/officeDocument/2006/relationships/hyperlink" Id="rId68" Target="https://fr.wikipedia.org/wiki/Exchangeable_image_file_format#Exemple" TargetMode="External" /><Relationship Type="http://schemas.openxmlformats.org/officeDocument/2006/relationships/hyperlink" Id="rId69" Target="https://fr.wikipedia.org/wiki/Exchangeable_image_file_format#Liste_des_principales_m%C3%A9tadonn%C3%A9es_EXIF" TargetMode="External" /><Relationship Type="http://schemas.openxmlformats.org/officeDocument/2006/relationships/hyperlink" Id="rId108" Target="https://git.univ-pau.fr/gaelannuzelt/projet-blot/-/wikis/Templates-Tropy" TargetMode="External" /><Relationship Type="http://schemas.openxmlformats.org/officeDocument/2006/relationships/hyperlink" Id="rId197" Target="https://github.com/IIIF/awesome-iiif" TargetMode="External" /><Relationship Type="http://schemas.openxmlformats.org/officeDocument/2006/relationships/hyperlink" Id="rId146" Target="https://github.com/tropy" TargetMode="External" /><Relationship Type="http://schemas.openxmlformats.org/officeDocument/2006/relationships/hyperlink" Id="rId117" Target="https://github.com/tropy/tropy-plugin-archive" TargetMode="External" /><Relationship Type="http://schemas.openxmlformats.org/officeDocument/2006/relationships/hyperlink" Id="rId114" Target="https://github.com/tropy/tropy-plugin-csl" TargetMode="External" /><Relationship Type="http://schemas.openxmlformats.org/officeDocument/2006/relationships/hyperlink" Id="rId118" Target="https://github.com/tropy/tropy-plugin-csv" TargetMode="External" /><Relationship Type="http://schemas.openxmlformats.org/officeDocument/2006/relationships/hyperlink" Id="rId119" Target="https://github.com/tropy/tropy-plugin-iiif" TargetMode="External" /><Relationship Type="http://schemas.openxmlformats.org/officeDocument/2006/relationships/hyperlink" Id="rId115" Target="https://github.com/tropy/tropy-plugin-omeka" TargetMode="External" /><Relationship Type="http://schemas.openxmlformats.org/officeDocument/2006/relationships/hyperlink" Id="rId209" Target="https://guides.library.harvard.edu/c.php?g=833532&amp;p=5951888" TargetMode="External" /><Relationship Type="http://schemas.openxmlformats.org/officeDocument/2006/relationships/hyperlink" Id="rId150" Target="https://guides.library.harvard.edu/c.php?g=833532&amp;p=5990005" TargetMode="External" /><Relationship Type="http://schemas.openxmlformats.org/officeDocument/2006/relationships/hyperlink" Id="rId196" Target="https://iiif.biblissima.fr" TargetMode="External" /><Relationship Type="http://schemas.openxmlformats.org/officeDocument/2006/relationships/hyperlink" Id="rId132" Target="https://iiif.io/guides/finding_resources/" TargetMode="External" /><Relationship Type="http://schemas.openxmlformats.org/officeDocument/2006/relationships/hyperlink" Id="rId201" Target="https://medialab.github.io/tesselle/#/" TargetMode="External" /><Relationship Type="http://schemas.openxmlformats.org/officeDocument/2006/relationships/hyperlink" Id="rId72" Target="https://nakala.fr" TargetMode="External" /><Relationship Type="http://schemas.openxmlformats.org/officeDocument/2006/relationships/hyperlink" Id="rId200" Target="https://numrha.hypotheses.org/1019" TargetMode="External" /><Relationship Type="http://schemas.openxmlformats.org/officeDocument/2006/relationships/hyperlink" Id="rId32" Target="https://omeka.org/" TargetMode="External" /><Relationship Type="http://schemas.openxmlformats.org/officeDocument/2006/relationships/hyperlink" Id="rId116" Target="https://omeka.org/s/" TargetMode="External" /><Relationship Type="http://schemas.openxmlformats.org/officeDocument/2006/relationships/hyperlink" Id="rId62" Target="https://pro.europeana.eu/page/aggregators" TargetMode="External" /><Relationship Type="http://schemas.openxmlformats.org/officeDocument/2006/relationships/hyperlink" Id="rId193" Target="https://pro.europeana.eu/page/iiif" TargetMode="External" /><Relationship Type="http://schemas.openxmlformats.org/officeDocument/2006/relationships/hyperlink" Id="rId198" Target="https://projectmirador.org" TargetMode="External" /><Relationship Type="http://schemas.openxmlformats.org/officeDocument/2006/relationships/hyperlink" Id="rId29" Target="https://tropy.org" TargetMode="External" /><Relationship Type="http://schemas.openxmlformats.org/officeDocument/2006/relationships/hyperlink" Id="rId168" Target="https://tropy.org/blog/new-project-types-in-tropy-1-13" TargetMode="External" /><Relationship Type="http://schemas.openxmlformats.org/officeDocument/2006/relationships/hyperlink" Id="rId152" Target="https://tutos.bu.univ-rennes2.fr/c.php?g=702342" TargetMode="External" /><Relationship Type="http://schemas.openxmlformats.org/officeDocument/2006/relationships/hyperlink" Id="rId207" Target="https://tutos.bu.univ-rennes2.fr/c.php?g=702342&amp;p=5049754" TargetMode="External" /><Relationship Type="http://schemas.openxmlformats.org/officeDocument/2006/relationships/hyperlink" Id="rId145" Target="https://twitter.com/tropy" TargetMode="External" /><Relationship Type="http://schemas.openxmlformats.org/officeDocument/2006/relationships/hyperlink" Id="rId143" Target="https://vimeo.com/user73164761" TargetMode="External" /><Relationship Type="http://schemas.openxmlformats.org/officeDocument/2006/relationships/hyperlink" Id="rId151" Target="https://www.bulac.fr/document/gerer-ses-ressources-iconographiques-avec-tropy-mai-2024" TargetMode="External" /><Relationship Type="http://schemas.openxmlformats.org/officeDocument/2006/relationships/hyperlink" Id="rId36" Target="https://www.cidoc-crm.org" TargetMode="External" /><Relationship Type="http://schemas.openxmlformats.org/officeDocument/2006/relationships/hyperlink" Id="rId43" Target="https://www.dublincore.org/specifications/dublin-core/dces/" TargetMode="External" /><Relationship Type="http://schemas.openxmlformats.org/officeDocument/2006/relationships/hyperlink" Id="rId44" Target="https://www.dublincore.org/specifications/dublin-core/dcmi-terms/" TargetMode="External" /><Relationship Type="http://schemas.openxmlformats.org/officeDocument/2006/relationships/hyperlink" Id="rId165" Target="https://www.e-mourlon-druol.com/six-months-of-using-tropy/" TargetMode="External" /><Relationship Type="http://schemas.openxmlformats.org/officeDocument/2006/relationships/hyperlink" Id="rId60" Target="https://www.europeana.eu/fr" TargetMode="External" /><Relationship Type="http://schemas.openxmlformats.org/officeDocument/2006/relationships/hyperlink" Id="rId173" Target="https://www.go-fair.org/fair-principles/" TargetMode="External" /><Relationship Type="http://schemas.openxmlformats.org/officeDocument/2006/relationships/hyperlink" Id="rId180" Target="https://www.go-fair.org/fair-principles/542-2/" TargetMode="External" /><Relationship Type="http://schemas.openxmlformats.org/officeDocument/2006/relationships/hyperlink" Id="rId181" Target="https://www.go-fair.org/fair-principles/a1-1-protocol-open-free-universally-implementable/" TargetMode="External" /><Relationship Type="http://schemas.openxmlformats.org/officeDocument/2006/relationships/hyperlink" Id="rId182" Target="https://www.go-fair.org/fair-principles/a1-2-protocol-allows-authentication-authorisation-required/" TargetMode="External" /><Relationship Type="http://schemas.openxmlformats.org/officeDocument/2006/relationships/hyperlink" Id="rId183" Target="https://www.go-fair.org/fair-principles/a2-metadata-accessible-even-data-no-longer-available/" TargetMode="External" /><Relationship Type="http://schemas.openxmlformats.org/officeDocument/2006/relationships/hyperlink" Id="rId179" Target="https://www.go-fair.org/fair-principles/f3-metadata-clearly-explicitly-include-identifier-data-describe/" TargetMode="External" /><Relationship Type="http://schemas.openxmlformats.org/officeDocument/2006/relationships/hyperlink" Id="rId175" Target="https://www.go-fair.org/fair-principles/f4-metadata-registered-indexed-searchable-resource/" TargetMode="External" /><Relationship Type="http://schemas.openxmlformats.org/officeDocument/2006/relationships/hyperlink" Id="rId177" Target="https://www.go-fair.org/fair-principles/fair-data-principles-explained/f1-meta-data-assigned-globally-unique-persistent-identifiers/" TargetMode="External" /><Relationship Type="http://schemas.openxmlformats.org/officeDocument/2006/relationships/hyperlink" Id="rId178" Target="https://www.go-fair.org/fair-principles/fair-data-principles-explained/f2-data-described-rich-metadata/" TargetMode="External" /><Relationship Type="http://schemas.openxmlformats.org/officeDocument/2006/relationships/hyperlink" Id="rId176" Target="https://www.go-fair.org/fair-principles/fairification-process/" TargetMode="External" /><Relationship Type="http://schemas.openxmlformats.org/officeDocument/2006/relationships/hyperlink" Id="rId184" Target="https://www.go-fair.org/fair-principles/i1-metadata-use-formal-accessible-shared-broadly-applicable-language-knowledge-representation/" TargetMode="External" /><Relationship Type="http://schemas.openxmlformats.org/officeDocument/2006/relationships/hyperlink" Id="rId185" Target="https://www.go-fair.org/fair-principles/i2-metadata-use-vocabularies-follow-fair-principles/" TargetMode="External" /><Relationship Type="http://schemas.openxmlformats.org/officeDocument/2006/relationships/hyperlink" Id="rId186" Target="https://www.go-fair.org/fair-principles/i3-metadata-include-qualified-references-metadata/" TargetMode="External" /><Relationship Type="http://schemas.openxmlformats.org/officeDocument/2006/relationships/hyperlink" Id="rId188" Target="https://www.go-fair.org/fair-principles/r1-1-metadata-released-clear-accessible-data-usage-license/" TargetMode="External" /><Relationship Type="http://schemas.openxmlformats.org/officeDocument/2006/relationships/hyperlink" Id="rId189" Target="https://www.go-fair.org/fair-principles/r1-2-metadata-associated-detailed-provenance/" TargetMode="External" /><Relationship Type="http://schemas.openxmlformats.org/officeDocument/2006/relationships/hyperlink" Id="rId190" Target="https://www.go-fair.org/fair-principles/r1-3-metadata-meet-domain-relevant-community-standards/" TargetMode="External" /><Relationship Type="http://schemas.openxmlformats.org/officeDocument/2006/relationships/hyperlink" Id="rId187" Target="https://www.go-fair.org/fair-principles/r1-metadata-richly-described-plurality-accurate-relevant-attributes/" TargetMode="External" /><Relationship Type="http://schemas.openxmlformats.org/officeDocument/2006/relationships/hyperlink" Id="rId73" Target="https://www.huma-num.fr" TargetMode="External" /><Relationship Type="http://schemas.openxmlformats.org/officeDocument/2006/relationships/hyperlink" Id="rId164" Target="https://www.macg.co/logiciels/2017/10/tropy-un-gestionnaire-de-photos-darchives-pour-les-chercheurs-100197" TargetMode="External" /><Relationship Type="http://schemas.openxmlformats.org/officeDocument/2006/relationships/hyperlink" Id="rId37" Target="https://www.vraweb.org/vra-core-data-standard" TargetMode="External" /><Relationship Type="http://schemas.openxmlformats.org/officeDocument/2006/relationships/hyperlink" Id="rId64" Target="https://www.w3.org" TargetMode="External" /><Relationship Type="http://schemas.openxmlformats.org/officeDocument/2006/relationships/hyperlink" Id="rId63" Target="https://www.w3.org/TR/rdf11-primer/" TargetMode="External" /><Relationship Type="http://schemas.openxmlformats.org/officeDocument/2006/relationships/hyperlink" Id="rId144" Target="https://www.youtube.com/@tropy" TargetMode="External" /><Relationship Type="http://schemas.openxmlformats.org/officeDocument/2006/relationships/hyperlink" Id="rId161" Target="https://www.youtube.com/embed/AiPqbdwP67E" TargetMode="External" /><Relationship Type="http://schemas.openxmlformats.org/officeDocument/2006/relationships/hyperlink" Id="rId156" Target="https://www.youtube.com/embed/Hk5APGD6200" TargetMode="External" /><Relationship Type="http://schemas.openxmlformats.org/officeDocument/2006/relationships/hyperlink" Id="rId155" Target="https://www.youtube.com/embed/jWjP90EWHkQ" TargetMode="External" /><Relationship Type="http://schemas.openxmlformats.org/officeDocument/2006/relationships/hyperlink" Id="rId160" Target="https://www.youtube.com/watch?v=AiPqbdwP67E" TargetMode="External" /><Relationship Type="http://schemas.openxmlformats.org/officeDocument/2006/relationships/hyperlink" Id="rId154" Target="https://www.youtube.com/watch?v=Hk5APGD6200" TargetMode="External" /><Relationship Type="http://schemas.openxmlformats.org/officeDocument/2006/relationships/hyperlink" Id="rId31" Target="https://www.zotero.org/" TargetMode="External" /><Relationship Type="http://schemas.openxmlformats.org/officeDocument/2006/relationships/hyperlink" Id="rId220" Target="https://zenodo.org/doi/10.5281/zenodo.10939791" TargetMode="External" /><Relationship Type="http://schemas.openxmlformats.org/officeDocument/2006/relationships/hyperlink" Id="rId216" Target="https://zenodo.org/record/3381981" TargetMode="External" /><Relationship Type="http://schemas.openxmlformats.org/officeDocument/2006/relationships/hyperlink" Id="rId149" Target="https://zenodo.org/records/10939791" TargetMode="External" /><Relationship Type="http://schemas.openxmlformats.org/officeDocument/2006/relationships/hyperlink" Id="rId148" Target="https://zenodo.org/records/3381981" TargetMode="External" /></Relationships>
</file>

<file path=word/_rels/footnotes.xml.rels><?xml version="1.0" encoding="UTF-8"?><Relationships xmlns="http://schemas.openxmlformats.org/package/2006/relationships"><Relationship Type="http://schemas.openxmlformats.org/officeDocument/2006/relationships/hyperlink" Id="rId33" Target=".\tropy-extensions.qmd" TargetMode="External" /><Relationship Type="http://schemas.openxmlformats.org/officeDocument/2006/relationships/hyperlink" Id="rId107" Target="BlotPhotosV2.ttp" TargetMode="External" /><Relationship Type="http://schemas.openxmlformats.org/officeDocument/2006/relationships/hyperlink" Id="rId170" Target="http://5stardata.info/fr/" TargetMode="External" /><Relationship Type="http://schemas.openxmlformats.org/officeDocument/2006/relationships/hyperlink" Id="rId163" Target="http://www.boiteaoutils.info/2017/10/gerer-ses-photos-darchives-avec-tropy/" TargetMode="External" /><Relationship Type="http://schemas.openxmlformats.org/officeDocument/2006/relationships/hyperlink" Id="rId202" Target="https://adno.app/fr/" TargetMode="External" /><Relationship Type="http://schemas.openxmlformats.org/officeDocument/2006/relationships/hyperlink" Id="rId204" Target="https://adno.app/fr/docs/prologue/quick-start/" TargetMode="External" /><Relationship Type="http://schemas.openxmlformats.org/officeDocument/2006/relationships/hyperlink" Id="rId203" Target="https://adno.app/fr/example/" TargetMode="External" /><Relationship Type="http://schemas.openxmlformats.org/officeDocument/2006/relationships/hyperlink" Id="rId195" Target="https://api.bnf.fr/fr/api-iiif-de-recuperation-des-images-de-gallica" TargetMode="External" /><Relationship Type="http://schemas.openxmlformats.org/officeDocument/2006/relationships/hyperlink" Id="rId211" Target="https://boiteaoutils.info/2017/10/gerer-ses-photos-darchives-avec-tropy/" TargetMode="External" /><Relationship Type="http://schemas.openxmlformats.org/officeDocument/2006/relationships/hyperlink" Id="rId166" Target="https://bulac.hypotheses.org/33406" TargetMode="External" /><Relationship Type="http://schemas.openxmlformats.org/officeDocument/2006/relationships/hyperlink" Id="rId167" Target="https://digitalorientalist.com/2021/03/16/personal-image-management-software-rec-from-an-art-historian-tropy/" TargetMode="External" /><Relationship Type="http://schemas.openxmlformats.org/officeDocument/2006/relationships/hyperlink" Id="rId30" Target="https://digitalscholar.org/" TargetMode="External" /><Relationship Type="http://schemas.openxmlformats.org/officeDocument/2006/relationships/hyperlink" Id="rId141" Target="https://docs.tropy.org/" TargetMode="External" /><Relationship Type="http://schemas.openxmlformats.org/officeDocument/2006/relationships/hyperlink" Id="rId35" Target="https://docs.tropy.org/before-you-begin/metadata" TargetMode="External" /><Relationship Type="http://schemas.openxmlformats.org/officeDocument/2006/relationships/hyperlink" Id="rId91" Target="https://docs.tropy.org/in-the-template-editor/using-templates" TargetMode="External" /><Relationship Type="http://schemas.openxmlformats.org/officeDocument/2006/relationships/hyperlink" Id="rId75" Target="https://documentation.huma-num.fr/media/nakala/Guide_depot_Nakala_mars-2024.pdf" TargetMode="External" /><Relationship Type="http://schemas.openxmlformats.org/officeDocument/2006/relationships/hyperlink" Id="rId74" Target="https://documentation.huma-num.fr/nakala-guide-de-description/" TargetMode="External" /><Relationship Type="http://schemas.openxmlformats.org/officeDocument/2006/relationships/hyperlink" Id="rId174" Target="https://doi.org/10.1038/sdata.2016.18" TargetMode="External" /><Relationship Type="http://schemas.openxmlformats.org/officeDocument/2006/relationships/hyperlink" Id="rId159" Target="https://e-diffusion.uha.fr/video/4023-initiation-a-tropy-avril-2021" TargetMode="External" /><Relationship Type="http://schemas.openxmlformats.org/officeDocument/2006/relationships/hyperlink" Id="rId158" Target="https://e-diffusion.uha.fr/video/4023-initiation-a-tropy-avril-2021/" TargetMode="External" /><Relationship Type="http://schemas.openxmlformats.org/officeDocument/2006/relationships/hyperlink" Id="rId157" Target="https://eveille.hypotheses.org/" TargetMode="External" /><Relationship Type="http://schemas.openxmlformats.org/officeDocument/2006/relationships/hyperlink" Id="rId142" Target="https://forums.tropy.org/" TargetMode="External" /><Relationship Type="http://schemas.openxmlformats.org/officeDocument/2006/relationships/hyperlink" Id="rId67" Target="https://fr.wikipedia.org/wiki/Exchangeable_image_file_format" TargetMode="External" /><Relationship Type="http://schemas.openxmlformats.org/officeDocument/2006/relationships/hyperlink" Id="rId68" Target="https://fr.wikipedia.org/wiki/Exchangeable_image_file_format#Exemple" TargetMode="External" /><Relationship Type="http://schemas.openxmlformats.org/officeDocument/2006/relationships/hyperlink" Id="rId69" Target="https://fr.wikipedia.org/wiki/Exchangeable_image_file_format#Liste_des_principales_m%C3%A9tadonn%C3%A9es_EXIF" TargetMode="External" /><Relationship Type="http://schemas.openxmlformats.org/officeDocument/2006/relationships/hyperlink" Id="rId108" Target="https://git.univ-pau.fr/gaelannuzelt/projet-blot/-/wikis/Templates-Tropy" TargetMode="External" /><Relationship Type="http://schemas.openxmlformats.org/officeDocument/2006/relationships/hyperlink" Id="rId197" Target="https://github.com/IIIF/awesome-iiif" TargetMode="External" /><Relationship Type="http://schemas.openxmlformats.org/officeDocument/2006/relationships/hyperlink" Id="rId146" Target="https://github.com/tropy" TargetMode="External" /><Relationship Type="http://schemas.openxmlformats.org/officeDocument/2006/relationships/hyperlink" Id="rId117" Target="https://github.com/tropy/tropy-plugin-archive" TargetMode="External" /><Relationship Type="http://schemas.openxmlformats.org/officeDocument/2006/relationships/hyperlink" Id="rId114" Target="https://github.com/tropy/tropy-plugin-csl" TargetMode="External" /><Relationship Type="http://schemas.openxmlformats.org/officeDocument/2006/relationships/hyperlink" Id="rId118" Target="https://github.com/tropy/tropy-plugin-csv" TargetMode="External" /><Relationship Type="http://schemas.openxmlformats.org/officeDocument/2006/relationships/hyperlink" Id="rId119" Target="https://github.com/tropy/tropy-plugin-iiif" TargetMode="External" /><Relationship Type="http://schemas.openxmlformats.org/officeDocument/2006/relationships/hyperlink" Id="rId115" Target="https://github.com/tropy/tropy-plugin-omeka" TargetMode="External" /><Relationship Type="http://schemas.openxmlformats.org/officeDocument/2006/relationships/hyperlink" Id="rId209" Target="https://guides.library.harvard.edu/c.php?g=833532&amp;p=5951888" TargetMode="External" /><Relationship Type="http://schemas.openxmlformats.org/officeDocument/2006/relationships/hyperlink" Id="rId150" Target="https://guides.library.harvard.edu/c.php?g=833532&amp;p=5990005" TargetMode="External" /><Relationship Type="http://schemas.openxmlformats.org/officeDocument/2006/relationships/hyperlink" Id="rId196" Target="https://iiif.biblissima.fr" TargetMode="External" /><Relationship Type="http://schemas.openxmlformats.org/officeDocument/2006/relationships/hyperlink" Id="rId132" Target="https://iiif.io/guides/finding_resources/" TargetMode="External" /><Relationship Type="http://schemas.openxmlformats.org/officeDocument/2006/relationships/hyperlink" Id="rId201" Target="https://medialab.github.io/tesselle/#/" TargetMode="External" /><Relationship Type="http://schemas.openxmlformats.org/officeDocument/2006/relationships/hyperlink" Id="rId72" Target="https://nakala.fr" TargetMode="External" /><Relationship Type="http://schemas.openxmlformats.org/officeDocument/2006/relationships/hyperlink" Id="rId200" Target="https://numrha.hypotheses.org/1019" TargetMode="External" /><Relationship Type="http://schemas.openxmlformats.org/officeDocument/2006/relationships/hyperlink" Id="rId32" Target="https://omeka.org/" TargetMode="External" /><Relationship Type="http://schemas.openxmlformats.org/officeDocument/2006/relationships/hyperlink" Id="rId116" Target="https://omeka.org/s/" TargetMode="External" /><Relationship Type="http://schemas.openxmlformats.org/officeDocument/2006/relationships/hyperlink" Id="rId62" Target="https://pro.europeana.eu/page/aggregators" TargetMode="External" /><Relationship Type="http://schemas.openxmlformats.org/officeDocument/2006/relationships/hyperlink" Id="rId193" Target="https://pro.europeana.eu/page/iiif" TargetMode="External" /><Relationship Type="http://schemas.openxmlformats.org/officeDocument/2006/relationships/hyperlink" Id="rId198" Target="https://projectmirador.org" TargetMode="External" /><Relationship Type="http://schemas.openxmlformats.org/officeDocument/2006/relationships/hyperlink" Id="rId29" Target="https://tropy.org" TargetMode="External" /><Relationship Type="http://schemas.openxmlformats.org/officeDocument/2006/relationships/hyperlink" Id="rId168" Target="https://tropy.org/blog/new-project-types-in-tropy-1-13" TargetMode="External" /><Relationship Type="http://schemas.openxmlformats.org/officeDocument/2006/relationships/hyperlink" Id="rId152" Target="https://tutos.bu.univ-rennes2.fr/c.php?g=702342" TargetMode="External" /><Relationship Type="http://schemas.openxmlformats.org/officeDocument/2006/relationships/hyperlink" Id="rId207" Target="https://tutos.bu.univ-rennes2.fr/c.php?g=702342&amp;p=5049754" TargetMode="External" /><Relationship Type="http://schemas.openxmlformats.org/officeDocument/2006/relationships/hyperlink" Id="rId145" Target="https://twitter.com/tropy" TargetMode="External" /><Relationship Type="http://schemas.openxmlformats.org/officeDocument/2006/relationships/hyperlink" Id="rId143" Target="https://vimeo.com/user73164761" TargetMode="External" /><Relationship Type="http://schemas.openxmlformats.org/officeDocument/2006/relationships/hyperlink" Id="rId151" Target="https://www.bulac.fr/document/gerer-ses-ressources-iconographiques-avec-tropy-mai-2024" TargetMode="External" /><Relationship Type="http://schemas.openxmlformats.org/officeDocument/2006/relationships/hyperlink" Id="rId36" Target="https://www.cidoc-crm.org" TargetMode="External" /><Relationship Type="http://schemas.openxmlformats.org/officeDocument/2006/relationships/hyperlink" Id="rId43" Target="https://www.dublincore.org/specifications/dublin-core/dces/" TargetMode="External" /><Relationship Type="http://schemas.openxmlformats.org/officeDocument/2006/relationships/hyperlink" Id="rId44" Target="https://www.dublincore.org/specifications/dublin-core/dcmi-terms/" TargetMode="External" /><Relationship Type="http://schemas.openxmlformats.org/officeDocument/2006/relationships/hyperlink" Id="rId165" Target="https://www.e-mourlon-druol.com/six-months-of-using-tropy/" TargetMode="External" /><Relationship Type="http://schemas.openxmlformats.org/officeDocument/2006/relationships/hyperlink" Id="rId60" Target="https://www.europeana.eu/fr" TargetMode="External" /><Relationship Type="http://schemas.openxmlformats.org/officeDocument/2006/relationships/hyperlink" Id="rId173" Target="https://www.go-fair.org/fair-principles/" TargetMode="External" /><Relationship Type="http://schemas.openxmlformats.org/officeDocument/2006/relationships/hyperlink" Id="rId180" Target="https://www.go-fair.org/fair-principles/542-2/" TargetMode="External" /><Relationship Type="http://schemas.openxmlformats.org/officeDocument/2006/relationships/hyperlink" Id="rId181" Target="https://www.go-fair.org/fair-principles/a1-1-protocol-open-free-universally-implementable/" TargetMode="External" /><Relationship Type="http://schemas.openxmlformats.org/officeDocument/2006/relationships/hyperlink" Id="rId182" Target="https://www.go-fair.org/fair-principles/a1-2-protocol-allows-authentication-authorisation-required/" TargetMode="External" /><Relationship Type="http://schemas.openxmlformats.org/officeDocument/2006/relationships/hyperlink" Id="rId183" Target="https://www.go-fair.org/fair-principles/a2-metadata-accessible-even-data-no-longer-available/" TargetMode="External" /><Relationship Type="http://schemas.openxmlformats.org/officeDocument/2006/relationships/hyperlink" Id="rId179" Target="https://www.go-fair.org/fair-principles/f3-metadata-clearly-explicitly-include-identifier-data-describe/" TargetMode="External" /><Relationship Type="http://schemas.openxmlformats.org/officeDocument/2006/relationships/hyperlink" Id="rId175" Target="https://www.go-fair.org/fair-principles/f4-metadata-registered-indexed-searchable-resource/" TargetMode="External" /><Relationship Type="http://schemas.openxmlformats.org/officeDocument/2006/relationships/hyperlink" Id="rId177" Target="https://www.go-fair.org/fair-principles/fair-data-principles-explained/f1-meta-data-assigned-globally-unique-persistent-identifiers/" TargetMode="External" /><Relationship Type="http://schemas.openxmlformats.org/officeDocument/2006/relationships/hyperlink" Id="rId178" Target="https://www.go-fair.org/fair-principles/fair-data-principles-explained/f2-data-described-rich-metadata/" TargetMode="External" /><Relationship Type="http://schemas.openxmlformats.org/officeDocument/2006/relationships/hyperlink" Id="rId176" Target="https://www.go-fair.org/fair-principles/fairification-process/" TargetMode="External" /><Relationship Type="http://schemas.openxmlformats.org/officeDocument/2006/relationships/hyperlink" Id="rId184" Target="https://www.go-fair.org/fair-principles/i1-metadata-use-formal-accessible-shared-broadly-applicable-language-knowledge-representation/" TargetMode="External" /><Relationship Type="http://schemas.openxmlformats.org/officeDocument/2006/relationships/hyperlink" Id="rId185" Target="https://www.go-fair.org/fair-principles/i2-metadata-use-vocabularies-follow-fair-principles/" TargetMode="External" /><Relationship Type="http://schemas.openxmlformats.org/officeDocument/2006/relationships/hyperlink" Id="rId186" Target="https://www.go-fair.org/fair-principles/i3-metadata-include-qualified-references-metadata/" TargetMode="External" /><Relationship Type="http://schemas.openxmlformats.org/officeDocument/2006/relationships/hyperlink" Id="rId188" Target="https://www.go-fair.org/fair-principles/r1-1-metadata-released-clear-accessible-data-usage-license/" TargetMode="External" /><Relationship Type="http://schemas.openxmlformats.org/officeDocument/2006/relationships/hyperlink" Id="rId189" Target="https://www.go-fair.org/fair-principles/r1-2-metadata-associated-detailed-provenance/" TargetMode="External" /><Relationship Type="http://schemas.openxmlformats.org/officeDocument/2006/relationships/hyperlink" Id="rId190" Target="https://www.go-fair.org/fair-principles/r1-3-metadata-meet-domain-relevant-community-standards/" TargetMode="External" /><Relationship Type="http://schemas.openxmlformats.org/officeDocument/2006/relationships/hyperlink" Id="rId187" Target="https://www.go-fair.org/fair-principles/r1-metadata-richly-described-plurality-accurate-relevant-attributes/" TargetMode="External" /><Relationship Type="http://schemas.openxmlformats.org/officeDocument/2006/relationships/hyperlink" Id="rId73" Target="https://www.huma-num.fr" TargetMode="External" /><Relationship Type="http://schemas.openxmlformats.org/officeDocument/2006/relationships/hyperlink" Id="rId164" Target="https://www.macg.co/logiciels/2017/10/tropy-un-gestionnaire-de-photos-darchives-pour-les-chercheurs-100197" TargetMode="External" /><Relationship Type="http://schemas.openxmlformats.org/officeDocument/2006/relationships/hyperlink" Id="rId37" Target="https://www.vraweb.org/vra-core-data-standard" TargetMode="External" /><Relationship Type="http://schemas.openxmlformats.org/officeDocument/2006/relationships/hyperlink" Id="rId64" Target="https://www.w3.org" TargetMode="External" /><Relationship Type="http://schemas.openxmlformats.org/officeDocument/2006/relationships/hyperlink" Id="rId63" Target="https://www.w3.org/TR/rdf11-primer/" TargetMode="External" /><Relationship Type="http://schemas.openxmlformats.org/officeDocument/2006/relationships/hyperlink" Id="rId144" Target="https://www.youtube.com/@tropy" TargetMode="External" /><Relationship Type="http://schemas.openxmlformats.org/officeDocument/2006/relationships/hyperlink" Id="rId161" Target="https://www.youtube.com/embed/AiPqbdwP67E" TargetMode="External" /><Relationship Type="http://schemas.openxmlformats.org/officeDocument/2006/relationships/hyperlink" Id="rId156" Target="https://www.youtube.com/embed/Hk5APGD6200" TargetMode="External" /><Relationship Type="http://schemas.openxmlformats.org/officeDocument/2006/relationships/hyperlink" Id="rId155" Target="https://www.youtube.com/embed/jWjP90EWHkQ" TargetMode="External" /><Relationship Type="http://schemas.openxmlformats.org/officeDocument/2006/relationships/hyperlink" Id="rId160" Target="https://www.youtube.com/watch?v=AiPqbdwP67E" TargetMode="External" /><Relationship Type="http://schemas.openxmlformats.org/officeDocument/2006/relationships/hyperlink" Id="rId154" Target="https://www.youtube.com/watch?v=Hk5APGD6200" TargetMode="External" /><Relationship Type="http://schemas.openxmlformats.org/officeDocument/2006/relationships/hyperlink" Id="rId31" Target="https://www.zotero.org/" TargetMode="External" /><Relationship Type="http://schemas.openxmlformats.org/officeDocument/2006/relationships/hyperlink" Id="rId220" Target="https://zenodo.org/doi/10.5281/zenodo.10939791" TargetMode="External" /><Relationship Type="http://schemas.openxmlformats.org/officeDocument/2006/relationships/hyperlink" Id="rId216" Target="https://zenodo.org/record/3381981" TargetMode="External" /><Relationship Type="http://schemas.openxmlformats.org/officeDocument/2006/relationships/hyperlink" Id="rId149" Target="https://zenodo.org/records/10939791" TargetMode="External" /><Relationship Type="http://schemas.openxmlformats.org/officeDocument/2006/relationships/hyperlink" Id="rId148" Target="https://zenodo.org/records/338198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Gérer un corpus d’images avec Tropy</dc:title>
  <dc:creator>Julien Rabaud</dc:creator>
  <dc:language>fr</dc:language>
  <cp:keywords/>
  <dcterms:created xsi:type="dcterms:W3CDTF">2024-09-24T07:05:18Z</dcterms:created>
  <dcterms:modified xsi:type="dcterms:W3CDTF">2024-09-24T07:05:18Z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rossref">
    <vt:lpwstr/>
  </property>
  <property fmtid="{D5CDD505-2E9C-101B-9397-08002B2CF9AE}" pid="11" name="csl">
    <vt:lpwstr>sciences-po-ecole-doctorale-author-date.csl</vt:lpwstr>
  </property>
  <property fmtid="{D5CDD505-2E9C-101B-9397-08002B2CF9AE}" pid="12" name="date">
    <vt:lpwstr>2024-09-24</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subtitle">
    <vt:lpwstr>UPPA - ED 481 SSH / Outils pour les humanités numériques</vt:lpwstr>
  </property>
  <property fmtid="{D5CDD505-2E9C-101B-9397-08002B2CF9AE}" pid="18" name="template-partials">
    <vt:lpwstr/>
  </property>
  <property fmtid="{D5CDD505-2E9C-101B-9397-08002B2CF9AE}" pid="19" name="toc-title">
    <vt:lpwstr>Table des matières</vt:lpwstr>
  </property>
</Properties>
</file>